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25" w:rsidRDefault="00395025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РЕШЕНИЕ </w:t>
      </w:r>
      <w:r>
        <w:rPr>
          <w:rStyle w:val="promulgator"/>
        </w:rPr>
        <w:t>ВИТЕБСКОГО ОБЛАСТНОГО ИСПОЛНИТЕЛЬНОГО КОМИТЕТА</w:t>
      </w:r>
    </w:p>
    <w:p w:rsidR="00395025" w:rsidRDefault="00395025">
      <w:pPr>
        <w:pStyle w:val="newncpi"/>
        <w:ind w:firstLine="0"/>
        <w:jc w:val="center"/>
      </w:pPr>
      <w:r>
        <w:rPr>
          <w:rStyle w:val="datepr"/>
        </w:rPr>
        <w:t>20 января 2022 г.</w:t>
      </w:r>
      <w:r>
        <w:rPr>
          <w:rStyle w:val="number"/>
        </w:rPr>
        <w:t xml:space="preserve"> № 28</w:t>
      </w:r>
    </w:p>
    <w:p w:rsidR="00395025" w:rsidRDefault="00395025">
      <w:pPr>
        <w:pStyle w:val="titlencpi"/>
      </w:pPr>
      <w:r>
        <w:t>О мерах по реализации в 2022 году Государственной программы «Комфортное жилье и благоприятная среда» на 2021–2025 годы</w:t>
      </w:r>
    </w:p>
    <w:p w:rsidR="00395025" w:rsidRDefault="00395025">
      <w:pPr>
        <w:pStyle w:val="changei"/>
      </w:pPr>
      <w:r>
        <w:t>Изменения и дополнения:</w:t>
      </w:r>
    </w:p>
    <w:p w:rsidR="00395025" w:rsidRDefault="00395025">
      <w:pPr>
        <w:pStyle w:val="changeadd"/>
      </w:pPr>
      <w:r>
        <w:t>Решение Витебского областного исполнительного комитета от 31 марта 2022 г. № 172 &lt;R92200172200&gt;</w:t>
      </w:r>
    </w:p>
    <w:p w:rsidR="00395025" w:rsidRDefault="00395025">
      <w:pPr>
        <w:pStyle w:val="newncpi"/>
      </w:pPr>
      <w:r>
        <w:t> </w:t>
      </w:r>
    </w:p>
    <w:p w:rsidR="00395025" w:rsidRDefault="00395025">
      <w:pPr>
        <w:pStyle w:val="preamble"/>
      </w:pPr>
      <w:r>
        <w:t>На основании пункта 23 Положения о порядке формирования, финансирования, выполнения и оценки эффективности реализации государственных программ, утвержденного Указом Президента Республики Беларусь от 25 июля 2016 г. № 289, Витебский областной исполнительный комитет РЕШИЛ:</w:t>
      </w:r>
    </w:p>
    <w:p w:rsidR="00395025" w:rsidRDefault="00395025">
      <w:pPr>
        <w:pStyle w:val="point"/>
      </w:pPr>
      <w:r>
        <w:t>1. Определить на 2022 год:</w:t>
      </w:r>
    </w:p>
    <w:p w:rsidR="00395025" w:rsidRDefault="00395025">
      <w:pPr>
        <w:pStyle w:val="underpoint"/>
      </w:pPr>
      <w:r>
        <w:t>1.1. планы деятельности по выполнению целевых показателей:</w:t>
      </w:r>
    </w:p>
    <w:p w:rsidR="00395025" w:rsidRDefault="00395025">
      <w:pPr>
        <w:pStyle w:val="newncpi"/>
      </w:pPr>
      <w:r>
        <w:t>подпрограммы 1 «Доступность услуг» Государственной программы «Комфортное жилье и благоприятная среда» на 2021–2025 годы, утвержденной постановлением Совета Министров Республики Беларусь от 28 января 2021 г. № 50 (далее – программа), согласно приложению 1;</w:t>
      </w:r>
    </w:p>
    <w:p w:rsidR="00395025" w:rsidRDefault="00395025">
      <w:pPr>
        <w:pStyle w:val="newncpi"/>
      </w:pPr>
      <w:r>
        <w:t>подпрограммы 2 «Благоустройство» программы согласно приложению 2;</w:t>
      </w:r>
    </w:p>
    <w:p w:rsidR="00395025" w:rsidRDefault="00395025">
      <w:pPr>
        <w:pStyle w:val="newncpi"/>
      </w:pPr>
      <w:r>
        <w:t>подпрограммы 3 «Эффективное теплоснабжение» программы согласно приложению 3;</w:t>
      </w:r>
    </w:p>
    <w:p w:rsidR="00395025" w:rsidRDefault="00395025">
      <w:pPr>
        <w:pStyle w:val="newncpi"/>
      </w:pPr>
      <w:r>
        <w:t>подпрограммы 4 «Ремонт жилья» программы согласно приложению 4;</w:t>
      </w:r>
    </w:p>
    <w:p w:rsidR="00395025" w:rsidRDefault="00395025">
      <w:pPr>
        <w:pStyle w:val="newncpi"/>
      </w:pPr>
      <w:r>
        <w:t>подпрограммы 5 «Чистая вода» программы согласно приложению 5;</w:t>
      </w:r>
    </w:p>
    <w:p w:rsidR="00395025" w:rsidRDefault="00395025">
      <w:pPr>
        <w:pStyle w:val="newncpi"/>
      </w:pPr>
      <w:r>
        <w:t>подпрограммы 6 «Цель 99» программы согласно приложению 6;</w:t>
      </w:r>
    </w:p>
    <w:p w:rsidR="00395025" w:rsidRDefault="00395025">
      <w:pPr>
        <w:pStyle w:val="underpoint"/>
      </w:pPr>
      <w:r>
        <w:t>1.2. показатели деятельности исполнителей мероприятий программы, направленной на достижение сводных целевых, целевых показателей программы, согласно приложениям 7–13.</w:t>
      </w:r>
    </w:p>
    <w:p w:rsidR="00395025" w:rsidRDefault="00395025">
      <w:pPr>
        <w:pStyle w:val="point"/>
      </w:pPr>
      <w:r>
        <w:t xml:space="preserve">2. Распорядителями бюджетных средств, отвечающими за выполнение задач и целевых показателей программы, являются главное управление жилищно-коммунального хозяйства Витебского областного исполнительного комитета (далее – облисполком), городские и районные исполнительные комитеты (далее – </w:t>
      </w:r>
      <w:proofErr w:type="spellStart"/>
      <w:r>
        <w:t>горрайисполкомы</w:t>
      </w:r>
      <w:proofErr w:type="spellEnd"/>
      <w:r>
        <w:t>), организации системы Министерства жилищно-коммунального хозяйства.</w:t>
      </w:r>
    </w:p>
    <w:p w:rsidR="00395025" w:rsidRDefault="00395025">
      <w:pPr>
        <w:pStyle w:val="point"/>
      </w:pPr>
      <w:r>
        <w:t xml:space="preserve">3. Главному управлению жилищно-коммунального хозяйства облисполкома, главному управлению торговли и услуг облисполкома, </w:t>
      </w:r>
      <w:proofErr w:type="spellStart"/>
      <w:r>
        <w:t>горрайисполкомам</w:t>
      </w:r>
      <w:proofErr w:type="spellEnd"/>
      <w:r>
        <w:t>:</w:t>
      </w:r>
    </w:p>
    <w:p w:rsidR="00395025" w:rsidRDefault="00395025">
      <w:pPr>
        <w:pStyle w:val="underpoint"/>
      </w:pPr>
      <w:r>
        <w:t xml:space="preserve">3.1. обеспечить при необходимости заключение с исполнителями мероприятий программы договоров, указанных в пункте 18 Положения о порядке формирования, финансирования, выполнения и оценки эффективности реализации государственных программ, предусматривающих меры ответственности исполнителей мероприятий программы за несвоевременную и некачественную реализацию мероприятий, </w:t>
      </w:r>
      <w:proofErr w:type="spellStart"/>
      <w:r>
        <w:t>недостижение</w:t>
      </w:r>
      <w:proofErr w:type="spellEnd"/>
      <w:r>
        <w:t xml:space="preserve"> показателей их деятельности, направленной на достижение сводных целевых, целевых показателей программы, а также неэффективное использование бюджетных средств на осуществление мероприятий;</w:t>
      </w:r>
    </w:p>
    <w:p w:rsidR="00395025" w:rsidRDefault="00395025">
      <w:pPr>
        <w:pStyle w:val="underpoint"/>
      </w:pPr>
      <w:r>
        <w:t>3.2. предусмотреть в трудовых договорах (контрактах) с руководителями подчиненных организаций, являющихся исполнителями мероприятий программы, меры ответственности за невыполнение показателей их деятельности, направленной на достижение сводных целевых, целевых показателей программы.</w:t>
      </w:r>
    </w:p>
    <w:p w:rsidR="00395025" w:rsidRDefault="00395025">
      <w:pPr>
        <w:pStyle w:val="point"/>
      </w:pPr>
      <w:r>
        <w:t xml:space="preserve">4. Главному управлению жилищно-коммунального хозяйства облисполкома, главному управлению торговли и услуг облисполкома совместно с </w:t>
      </w:r>
      <w:proofErr w:type="spellStart"/>
      <w:r>
        <w:t>горрайисполкомами</w:t>
      </w:r>
      <w:proofErr w:type="spellEnd"/>
      <w:r>
        <w:t xml:space="preserve"> обеспечить осуществление в течение года мониторинга выполнения мероприятий программы их исполнителями, а также подготовку и представление годового отчета о реализации программы ответственным заказчикам.</w:t>
      </w:r>
    </w:p>
    <w:p w:rsidR="00395025" w:rsidRDefault="00395025">
      <w:pPr>
        <w:pStyle w:val="point"/>
      </w:pPr>
      <w:r>
        <w:t xml:space="preserve">5. Контроль за выполнением настоящего решения возложить на заместителей председателя облисполкома по направлениям деятельности, начальника главного управления жилищно-коммунального хозяйства облисполкома, начальника главного управления торговли и услуг облисполкома, начальника главного финансового управления облисполкома, председателей </w:t>
      </w:r>
      <w:proofErr w:type="spellStart"/>
      <w:r>
        <w:t>горрайисполкомов</w:t>
      </w:r>
      <w:proofErr w:type="spellEnd"/>
      <w:r>
        <w:t>.</w:t>
      </w:r>
    </w:p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39502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5025" w:rsidRDefault="0039502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5025" w:rsidRDefault="0039502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А.М.Субботин</w:t>
            </w:r>
            <w:proofErr w:type="spellEnd"/>
          </w:p>
        </w:tc>
      </w:tr>
      <w:tr w:rsidR="0039502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5025" w:rsidRDefault="00395025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5025" w:rsidRDefault="00395025">
            <w:pPr>
              <w:pStyle w:val="newncpi0"/>
              <w:jc w:val="right"/>
            </w:pPr>
            <w:r>
              <w:t> </w:t>
            </w:r>
          </w:p>
        </w:tc>
      </w:tr>
      <w:tr w:rsidR="0039502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5025" w:rsidRDefault="00395025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95025" w:rsidRDefault="0039502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А.В.Сысоев</w:t>
            </w:r>
            <w:proofErr w:type="spellEnd"/>
          </w:p>
        </w:tc>
      </w:tr>
    </w:tbl>
    <w:p w:rsidR="00395025" w:rsidRDefault="00395025">
      <w:pPr>
        <w:pStyle w:val="newncpi"/>
      </w:pPr>
      <w:r>
        <w:t> </w:t>
      </w:r>
    </w:p>
    <w:p w:rsidR="00395025" w:rsidRDefault="00395025">
      <w:pPr>
        <w:rPr>
          <w:rFonts w:eastAsia="Times New Roman"/>
        </w:rPr>
        <w:sectPr w:rsidR="00395025" w:rsidSect="00395025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81"/>
        </w:sectPr>
      </w:pPr>
    </w:p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1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20.01.2022 № 28 </w:t>
            </w:r>
          </w:p>
        </w:tc>
      </w:tr>
    </w:tbl>
    <w:p w:rsidR="00395025" w:rsidRDefault="00395025">
      <w:pPr>
        <w:pStyle w:val="titlep"/>
      </w:pPr>
      <w:r>
        <w:t>ПЛАН</w:t>
      </w:r>
      <w:r>
        <w:br/>
        <w:t>деятельности на 2022 год по выполнению целевых показателей подпрограммы 1 «Доступность услуг» Государственной программы «Комфортное жилье и благоприятная среда» на 2021–2025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8"/>
        <w:gridCol w:w="1558"/>
        <w:gridCol w:w="2410"/>
        <w:gridCol w:w="2125"/>
        <w:gridCol w:w="5148"/>
      </w:tblGrid>
      <w:tr w:rsidR="00395025">
        <w:trPr>
          <w:trHeight w:val="20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Срок исполнения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Объем финансирования, белорусских рублей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Исполнители</w:t>
            </w:r>
          </w:p>
        </w:tc>
      </w:tr>
      <w:tr w:rsidR="0039502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Задача 1. Обеспечение доступности и качества предоставления жилищно-коммунальных услуг (далее – ЖКУ)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1. Предоставление субсидий на возмещение части расходов по оказываемым населению ЖКУ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предоставляющие ЖКУ населению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2. Предоставление населению льгот по оплате ЖКУ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предоставляющие ЖКУ населению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3. Предоставление населению безналичных жилищных субсидий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коммунальное производственное унитарное предприятие «Витебский областной расчетно-справочный центр» 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4. Возмещение расходов организаций, осуществляющих начисление платы за ЖКУ и платы за пользование жилым помещением, связанных с выполнением функций по предоставлению безналичных жилищных субсидий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коммунальное производственное унитарное предприятие «Витебский областной расчетно-справочный центр»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5. Возмещение расходов организаций ЖКХ, связанных с регистрацией граждан по месту жительства и месту пребывания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коммунальное производственное унитарное предприятие «Витебский областной расчетно-справочный центр»</w:t>
            </w:r>
          </w:p>
        </w:tc>
      </w:tr>
      <w:tr w:rsidR="0039502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Задача 2. Содействие повышению качества бытовых услуг и их разнообразию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6. Предоставление населению услуг общих отделений бань и душевых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предоставляющие населению услуги общих отделений бань и душевых</w:t>
            </w:r>
          </w:p>
        </w:tc>
      </w:tr>
      <w:tr w:rsidR="00395025">
        <w:trPr>
          <w:trHeight w:val="2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7. Приобретение необходимых для оказания бытовых услуг населению в сельской местности транспортных средств, запасных частей к ним и их ремонта в целях развития выездного обслуживания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 по районам: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157 738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организации, оказывающие бытовые услуги, определенные по результатам конкурса в качестве исполнителей мероприятия 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организаций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6 400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организаций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1 338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8. Приобретение необходимых для оказания бытовых услуг населению в сельской местности оборудования, запасных частей к нему и его ремонта в целях технического переоснащения субъектов, оказывающих бытовые услуги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 по районам: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114 742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организаций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3 500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3 650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3 350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организаций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16 242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районный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оказывающие бытовые услуги, определенные по результатам конкурса в качестве исполнителей мероприятия</w:t>
            </w: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2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20.01.2022 № 28 </w:t>
            </w:r>
          </w:p>
        </w:tc>
      </w:tr>
    </w:tbl>
    <w:p w:rsidR="00395025" w:rsidRDefault="00395025">
      <w:pPr>
        <w:pStyle w:val="titlep"/>
      </w:pPr>
      <w:r>
        <w:t>ПЛАН</w:t>
      </w:r>
      <w:r>
        <w:br/>
        <w:t>деятельности на 2022 год по выполнению целевого показателя подпрограммы 2 «Благоустройство» Государственной программы «Комфортное жилье и благоприятная среда» на 2021–2025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8"/>
        <w:gridCol w:w="1558"/>
        <w:gridCol w:w="2410"/>
        <w:gridCol w:w="2125"/>
        <w:gridCol w:w="5148"/>
      </w:tblGrid>
      <w:tr w:rsidR="00395025">
        <w:trPr>
          <w:trHeight w:val="20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Срок исполнения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Объем финансирования, белорусских рублей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Исполнители</w:t>
            </w:r>
          </w:p>
        </w:tc>
      </w:tr>
      <w:tr w:rsidR="0039502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Задача. Повышение уровня благоустроенности территорий населенных пунктов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1. Поддержание и восстановление санитарного и технического состояния придомовых территорий многоквартирных жилых домов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в хозяйственном ведении которых находятся объекты внешнего благоустройства, организации, определенные по результатам конкурсов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2. Содержание и ремонт объектов благоустройства, кроме наружного освещения, а также содержания и ремонта улично-дорожной сети населенных пунктов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в хозяйственном ведении которых находятся объекты внешнего благоустройства, организации, определенные по результатам конкурсов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3. Наружное освещение населенных пунктов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в хозяйственном ведении которых находятся объекты внешнего благоустройства, организации, определенные по результатам конкурсов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4. Содержание и ремонт улично-дорожной сети населенных пунктов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в хозяйственном ведении которых находятся объекты внешнего благоустройства, организации, определенные по результатам конкурсов в качестве исполнителей мероприятия</w:t>
            </w: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3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20.01.2022 № 28 </w:t>
            </w:r>
          </w:p>
        </w:tc>
      </w:tr>
    </w:tbl>
    <w:p w:rsidR="00395025" w:rsidRDefault="00395025">
      <w:pPr>
        <w:pStyle w:val="titlep"/>
      </w:pPr>
      <w:r>
        <w:t>ПЛАН</w:t>
      </w:r>
      <w:r>
        <w:br/>
        <w:t>деятельности на 2022 год по выполнению целевого показателя подпрограммы 3 «Эффективное теплоснабжение» Государственной программы «Комфортное жилье и благоприятная среда» на 2021–2025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8"/>
        <w:gridCol w:w="1558"/>
        <w:gridCol w:w="2410"/>
        <w:gridCol w:w="2125"/>
        <w:gridCol w:w="5148"/>
      </w:tblGrid>
      <w:tr w:rsidR="00395025">
        <w:trPr>
          <w:trHeight w:val="20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Срок исполнения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Объем финансирования, белорусских рублей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Исполнители</w:t>
            </w:r>
          </w:p>
        </w:tc>
      </w:tr>
      <w:tr w:rsidR="0039502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Задача. Повышение надежности, технологической и экономической эффективности теплоснабжения</w:t>
            </w:r>
          </w:p>
        </w:tc>
      </w:tr>
      <w:tr w:rsidR="00395025">
        <w:trPr>
          <w:trHeight w:val="2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1. Замена (капитальный ремонт, приобретение, модернизация, реконструкция) тепловых сетей с длительными сроками эксплуатации и неудовлетворительными теплотехническими характеристиками, закрепленных на праве хозяйственного ведения за организациями жилищно-коммунального хозяйства (далее – ЖКХ)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включенные в перечни главного управления ЖКХ облисполкома, согласованные главным финансовым управлением облисполкома, в хозяйственном ведении которых находятся объекты, финансируемые в соответствии с решением Витебского областного Совета депутатов от 27 декабря 2021 г. № 261 «Об областном бюджете на 2022 год», организации, которым предусмотрено финансирование на эти цели в соответствии с решениями городских и районных Советов депутатов о бюджете на текущий финансовый год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1 600 000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организаций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2. Модернизация (реконструкция) котельных на местных топливно-энергетических ресурсах, закрепленных на праве хозяйственного ведения за организациями ЖКХ, с установкой более эффективного оборудования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включенные в перечни главного управления ЖКХ облисполкома, согласованные главным финансовым управлением облисполкома, в хозяйственном ведении которых находятся объекты, финансируемые в соответствии с решением Витебского областного Совета депутатов от 27 декабря 2021 г. № 261, организации, которым предусмотрено финансирование на эти цели в соответствии с решениями городских и районных Советов депутатов о бюджете на текущий финансовый год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 том числе котельного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3. Модернизация (реконструкция) газовых котельных, закрепленных на праве хозяйственного ведения за организациями ЖКХ, в том числе их перевод в автоматический режим работы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включенные в перечни главного управления ЖКХ облисполкома, согласованные главным финансовым управлением облисполкома, в хозяйственном ведении которых находятся объекты, финансируемые в соответствии с решением Витебского областного Совета депутатов от 27 декабря 2021 г. № 261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4. Оптимизация схем теплоснабжения населенных пунктов с ликвидацией неэффективных котельных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включенные в перечни главного управления ЖКХ облисполкома, согласованные главным финансовым управлением облисполкома, в хозяйственном ведении которых находятся объекты, финансируемые в соответствии с решением Витебского областного Совета депутатов от 27 декабря 2021 г. № 261, организации, которым предусмотрено финансирование на эти цели в соответствии с решениями городских и районных Советов депутатов о бюджете на текущий финансовый год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42"/>
            </w:pPr>
            <w:r>
              <w:t>в том числе перевод эксплуатируемого жилищного фонда граждан с централизованного теплоснабжения и горячего водоснабжения на индивидуальное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4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20.01.2022 № 28 </w:t>
            </w:r>
          </w:p>
        </w:tc>
      </w:tr>
    </w:tbl>
    <w:p w:rsidR="00395025" w:rsidRDefault="00395025">
      <w:pPr>
        <w:pStyle w:val="titlep"/>
      </w:pPr>
      <w:r>
        <w:t>ПЛАН</w:t>
      </w:r>
      <w:r>
        <w:br/>
        <w:t>деятельности на 2022 год по выполнению целевых показателей подпрограммы 4 «Ремонт жилья» Государственной программы «Комфортное жилье и благоприятная среда» на 2021–2025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8"/>
        <w:gridCol w:w="1558"/>
        <w:gridCol w:w="2410"/>
        <w:gridCol w:w="2125"/>
        <w:gridCol w:w="5148"/>
      </w:tblGrid>
      <w:tr w:rsidR="00395025">
        <w:trPr>
          <w:trHeight w:val="20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Срок исполнения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Объем финансирования, белорусских рублей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Исполнители</w:t>
            </w:r>
          </w:p>
        </w:tc>
      </w:tr>
      <w:tr w:rsidR="0039502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Задача 1. Восстановление технических и потребительских качеств, а также сохранение эксплуатационной надежности жилищного фонда</w:t>
            </w:r>
          </w:p>
        </w:tc>
      </w:tr>
      <w:tr w:rsidR="00395025">
        <w:trPr>
          <w:trHeight w:val="2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1. Капитальный ремонт жилищного фонда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определенные по результатам конкурсов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39 240 000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населения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2. Текущий ремонт жилищного фонда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определенные по результатам конкурсов в качестве исполнителей мероприятия, организации, определенные местными исполнительными и распорядительными органами исполнителями работ по текущему ремонту без проведения процедур закупок</w:t>
            </w:r>
          </w:p>
        </w:tc>
      </w:tr>
      <w:tr w:rsidR="0039502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Задача 2. Обеспечение безопасной эксплуатации лифтового оборудования в жилых домах</w:t>
            </w:r>
          </w:p>
        </w:tc>
      </w:tr>
      <w:tr w:rsidR="00395025">
        <w:trPr>
          <w:trHeight w:val="2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3. Приобретение и замена (капитальный ремонт, модернизация) лифтов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организации, определенные по результатам конкурсов в качестве исполнителей мероприятия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бюджетов базового уровня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городские и районные бюджеты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9 830 000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кредитные ресурсы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5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20.01.2022 № 28 </w:t>
            </w:r>
          </w:p>
        </w:tc>
      </w:tr>
    </w:tbl>
    <w:p w:rsidR="00395025" w:rsidRDefault="00395025">
      <w:pPr>
        <w:pStyle w:val="titlep"/>
      </w:pPr>
      <w:r>
        <w:t>ПЛАН</w:t>
      </w:r>
      <w:r>
        <w:br/>
        <w:t>деятельности на 2022 год по выполнению целевых показателей подпрограммы 5 «Чистая вода» Государственной программы «Комфортное жилье и благоприятная среда» на 2021–2025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8"/>
        <w:gridCol w:w="1545"/>
        <w:gridCol w:w="2423"/>
        <w:gridCol w:w="2106"/>
        <w:gridCol w:w="5167"/>
      </w:tblGrid>
      <w:tr w:rsidR="00395025">
        <w:trPr>
          <w:trHeight w:val="20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Срок исполнения</w:t>
            </w:r>
          </w:p>
        </w:tc>
        <w:tc>
          <w:tcPr>
            <w:tcW w:w="74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Объем финансирования, белорусских рублей</w:t>
            </w:r>
          </w:p>
        </w:tc>
        <w:tc>
          <w:tcPr>
            <w:tcW w:w="6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15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Исполнители</w:t>
            </w:r>
          </w:p>
        </w:tc>
      </w:tr>
      <w:tr w:rsidR="0039502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Задача 1. Обеспечение потребителей водоснабжением питьевого качества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1. Проектирование и строительство объектов водоснабжения, в том числе: 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бюджета, республиканского бюджета, кредитных ресурсов, внешних государственных займов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бюджет, республиканский бюджет, кредитные ресурсы, внешние государственные займы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организация, в хозяйственное ведение которой предусматривается принятие объектов после ввода их в эксплуатацию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и артезианской скважины в </w:t>
            </w:r>
            <w:proofErr w:type="spellStart"/>
            <w:r>
              <w:t>н.п</w:t>
            </w:r>
            <w:proofErr w:type="spellEnd"/>
            <w:r>
              <w:t xml:space="preserve">. Друя </w:t>
            </w:r>
            <w:proofErr w:type="spellStart"/>
            <w:r>
              <w:t>Браславского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Бельковщина</w:t>
            </w:r>
            <w:proofErr w:type="spellEnd"/>
            <w:r>
              <w:t xml:space="preserve"> </w:t>
            </w:r>
            <w:proofErr w:type="spellStart"/>
            <w:r>
              <w:t>Верхнедвинского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Голубово</w:t>
            </w:r>
            <w:proofErr w:type="spellEnd"/>
            <w:r>
              <w:t xml:space="preserve"> </w:t>
            </w:r>
            <w:proofErr w:type="spellStart"/>
            <w:r>
              <w:t>Верхнедвинского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Шайтерово</w:t>
            </w:r>
            <w:proofErr w:type="spellEnd"/>
            <w:r>
              <w:t xml:space="preserve"> </w:t>
            </w:r>
            <w:proofErr w:type="spellStart"/>
            <w:r>
              <w:t>Верхнедвинского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 xml:space="preserve">. Боровка </w:t>
            </w:r>
            <w:proofErr w:type="spellStart"/>
            <w:r>
              <w:t>Верхнедвинского</w:t>
            </w:r>
            <w:proofErr w:type="spellEnd"/>
            <w:r>
              <w:t xml:space="preserve"> района»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Дерновичи</w:t>
            </w:r>
            <w:proofErr w:type="spellEnd"/>
            <w:r>
              <w:t xml:space="preserve"> </w:t>
            </w:r>
            <w:proofErr w:type="spellStart"/>
            <w:r>
              <w:t>Верхнедвинского</w:t>
            </w:r>
            <w:proofErr w:type="spellEnd"/>
            <w:r>
              <w:t xml:space="preserve"> района»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 xml:space="preserve">. Антоново </w:t>
            </w:r>
            <w:proofErr w:type="spellStart"/>
            <w:r>
              <w:t>Верхнедвинского</w:t>
            </w:r>
            <w:proofErr w:type="spellEnd"/>
            <w:r>
              <w:t xml:space="preserve"> района»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Сарья</w:t>
            </w:r>
            <w:proofErr w:type="spellEnd"/>
            <w:r>
              <w:t xml:space="preserve"> </w:t>
            </w:r>
            <w:proofErr w:type="spellStart"/>
            <w:r>
              <w:t>Верхнедвинского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Кохановичи</w:t>
            </w:r>
            <w:proofErr w:type="spellEnd"/>
            <w:r>
              <w:t xml:space="preserve"> </w:t>
            </w:r>
            <w:proofErr w:type="spellStart"/>
            <w:r>
              <w:t>Верхнедвинского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 xml:space="preserve">. Освея </w:t>
            </w:r>
            <w:proofErr w:type="spellStart"/>
            <w:r>
              <w:t>Верхнедвинского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Присушино</w:t>
            </w:r>
            <w:proofErr w:type="spellEnd"/>
            <w:r>
              <w:t xml:space="preserve"> Витебского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Дреколье Витебского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Запрудье</w:t>
            </w:r>
            <w:proofErr w:type="spellEnd"/>
            <w:r>
              <w:t xml:space="preserve"> Витебского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Подберезье Витебского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Задубровье Витебского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 xml:space="preserve">. Сущево Витебского района»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Вымно</w:t>
            </w:r>
            <w:proofErr w:type="spellEnd"/>
            <w:r>
              <w:t xml:space="preserve"> Витебского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Калиново Витебского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Замосточье</w:t>
            </w:r>
            <w:proofErr w:type="spellEnd"/>
            <w:r>
              <w:t xml:space="preserve"> Витебского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Еремино Витебского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Пестуница</w:t>
            </w:r>
            <w:proofErr w:type="spellEnd"/>
            <w:r>
              <w:t xml:space="preserve"> Витебского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Шапечино</w:t>
            </w:r>
            <w:proofErr w:type="spellEnd"/>
            <w:r>
              <w:t xml:space="preserve"> Витебского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Озерцы</w:t>
            </w:r>
            <w:proofErr w:type="spellEnd"/>
            <w:r>
              <w:t xml:space="preserve"> </w:t>
            </w:r>
            <w:proofErr w:type="spellStart"/>
            <w:r>
              <w:t>Глубокского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 xml:space="preserve">. Голубичи </w:t>
            </w:r>
            <w:proofErr w:type="spellStart"/>
            <w:r>
              <w:t>Глубокского</w:t>
            </w:r>
            <w:proofErr w:type="spellEnd"/>
            <w:r>
              <w:t xml:space="preserve"> района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Прошково</w:t>
            </w:r>
            <w:proofErr w:type="spellEnd"/>
            <w:r>
              <w:t xml:space="preserve"> </w:t>
            </w:r>
            <w:proofErr w:type="spellStart"/>
            <w:r>
              <w:t>Глубокского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Вышедки</w:t>
            </w:r>
            <w:proofErr w:type="spellEnd"/>
            <w:r>
              <w:t xml:space="preserve"> </w:t>
            </w:r>
            <w:proofErr w:type="spellStart"/>
            <w:r>
              <w:t>Городокского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 xml:space="preserve">. Езерище </w:t>
            </w:r>
            <w:proofErr w:type="spellStart"/>
            <w:r>
              <w:t>Городокского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 xml:space="preserve">. Порплище </w:t>
            </w:r>
            <w:proofErr w:type="spellStart"/>
            <w:r>
              <w:t>Докшицкого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объектов водоснабжения со станцией обезжелезивания в </w:t>
            </w:r>
            <w:proofErr w:type="spellStart"/>
            <w:r>
              <w:t>г.п</w:t>
            </w:r>
            <w:proofErr w:type="spellEnd"/>
            <w:r>
              <w:t>. Лиозно»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Повятье</w:t>
            </w:r>
            <w:proofErr w:type="spellEnd"/>
            <w:r>
              <w:t xml:space="preserve"> </w:t>
            </w:r>
            <w:proofErr w:type="spellStart"/>
            <w:r>
              <w:t>Миорского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Турково</w:t>
            </w:r>
            <w:proofErr w:type="spellEnd"/>
            <w:r>
              <w:t xml:space="preserve"> </w:t>
            </w:r>
            <w:proofErr w:type="spellStart"/>
            <w:r>
              <w:t>Миорского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Идолта</w:t>
            </w:r>
            <w:proofErr w:type="spellEnd"/>
            <w:r>
              <w:t xml:space="preserve"> </w:t>
            </w:r>
            <w:proofErr w:type="spellStart"/>
            <w:r>
              <w:t>Миорского</w:t>
            </w:r>
            <w:proofErr w:type="spellEnd"/>
            <w:r>
              <w:t xml:space="preserve">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Зеленка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Гвоздово</w:t>
            </w:r>
            <w:proofErr w:type="spellEnd"/>
            <w:r>
              <w:t xml:space="preserve">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Горяны</w:t>
            </w:r>
            <w:proofErr w:type="spellEnd"/>
            <w:r>
              <w:t xml:space="preserve">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Полота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Заозерье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Островщина</w:t>
            </w:r>
            <w:proofErr w:type="spellEnd"/>
            <w:r>
              <w:t xml:space="preserve">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Захарничи</w:t>
            </w:r>
            <w:proofErr w:type="spellEnd"/>
            <w:r>
              <w:t xml:space="preserve">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Матюши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Вороничи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Карпеки</w:t>
            </w:r>
            <w:proofErr w:type="spellEnd"/>
            <w:r>
              <w:t xml:space="preserve">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Азино</w:t>
            </w:r>
            <w:proofErr w:type="spellEnd"/>
            <w:r>
              <w:t xml:space="preserve">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Быковщина</w:t>
            </w:r>
            <w:proofErr w:type="spellEnd"/>
            <w:r>
              <w:t xml:space="preserve">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«Строительство станции обезжелезивания и артезианской скважины в </w:t>
            </w:r>
            <w:proofErr w:type="spellStart"/>
            <w:r>
              <w:t>н.п</w:t>
            </w:r>
            <w:proofErr w:type="spellEnd"/>
            <w:r>
              <w:t>. </w:t>
            </w:r>
            <w:proofErr w:type="spellStart"/>
            <w:r>
              <w:t>Муравщина</w:t>
            </w:r>
            <w:proofErr w:type="spellEnd"/>
            <w:r>
              <w:t xml:space="preserve"> Полоцкого района»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2. </w:t>
            </w:r>
            <w:proofErr w:type="spellStart"/>
            <w:r>
              <w:t>Переподключение</w:t>
            </w:r>
            <w:proofErr w:type="spellEnd"/>
            <w:r>
              <w:t xml:space="preserve"> населенных пунктов к существующим централизованным системам водоснабжения с водой питьевого качества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организация, в хозяйственное ведение которой предусматривается принятие объектов после ввода их в эксплуатацию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3. Строительство водозаборных скважин, иные мероприятия, направленные на обеспечение потребителей водоснабжением питьевого качества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собственных средств организации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организации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Задача 2. Обеспечение населения централизованными системами водоснабжения, водоотведения (канализации)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4. Строительство сетей водоснабжения, в том числе в рамках Указа Президента Республики Беларусь от 22 декабря 2018 г. № 488 «О строительстве сетей водоснабжения, водоотведения (канализации)» (далее – Указ № 488) 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организация, в хозяйственном ведении которой находятся объекты или предусматривается их принятие после ввода в эксплуатацию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5. Строительство сетей водоотведения (канализации), в том числе в рамках Указа № 488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организация, в хозяйственном ведении которой находятся объекты или предусматривается их принятие после ввода в эксплуатацию</w:t>
            </w:r>
          </w:p>
        </w:tc>
      </w:tr>
      <w:tr w:rsidR="0039502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Задача 3. Повышение качества очистки сточных вод и надежности систем водоснабжения, водоотведения (канализации)</w:t>
            </w:r>
          </w:p>
        </w:tc>
      </w:tr>
      <w:tr w:rsidR="00395025">
        <w:trPr>
          <w:trHeight w:val="2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6. Строительство, реконструкция очистных сооружений сточных вод</w:t>
            </w:r>
          </w:p>
        </w:tc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бюджета, кредитных ресурсов, внешних государственных займов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1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организация, в хозяйственном ведении которой находятся объекты или предусматривается их принятие после ввода в эксплуатацию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кредитные ресурсы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внешние государственные займы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7. Замена сетей водоснабжения со сверхнормативными сроками эксплуатации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средств областного бюджета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организация, в хозяйственном ведении которой находятся объекты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8. Замена сетей водоотведения (канализации) со сверхнормативными сроками эксплуатации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пределах предусмотренных собственных средств организации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организации</w:t>
            </w:r>
          </w:p>
        </w:tc>
        <w:tc>
          <w:tcPr>
            <w:tcW w:w="15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организация, в хозяйственном ведении которой находятся объекты</w:t>
            </w: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6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20.01.2022 № 28 </w:t>
            </w:r>
          </w:p>
        </w:tc>
      </w:tr>
    </w:tbl>
    <w:p w:rsidR="00395025" w:rsidRDefault="00395025">
      <w:pPr>
        <w:pStyle w:val="titlep"/>
      </w:pPr>
      <w:r>
        <w:t>ПЛАН</w:t>
      </w:r>
      <w:r>
        <w:br/>
        <w:t>деятельности на 2022 год по выполнению целевых показателей подпрограммы 6 «Цель 99» Государственной программы «Комфортное жилье и благоприятная среда» на 2021–2025 годы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958"/>
        <w:gridCol w:w="1558"/>
        <w:gridCol w:w="2410"/>
        <w:gridCol w:w="2125"/>
        <w:gridCol w:w="5148"/>
      </w:tblGrid>
      <w:tr w:rsidR="00395025">
        <w:trPr>
          <w:trHeight w:val="20"/>
        </w:trPr>
        <w:tc>
          <w:tcPr>
            <w:tcW w:w="153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мероприятия</w:t>
            </w:r>
          </w:p>
        </w:tc>
        <w:tc>
          <w:tcPr>
            <w:tcW w:w="4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Срок исполнения</w:t>
            </w:r>
          </w:p>
        </w:tc>
        <w:tc>
          <w:tcPr>
            <w:tcW w:w="7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Объем финансирования, белорусских рублей</w:t>
            </w:r>
          </w:p>
        </w:tc>
        <w:tc>
          <w:tcPr>
            <w:tcW w:w="6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Источники финансирования</w:t>
            </w:r>
          </w:p>
        </w:tc>
        <w:tc>
          <w:tcPr>
            <w:tcW w:w="158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Исполнители</w:t>
            </w:r>
          </w:p>
        </w:tc>
      </w:tr>
      <w:tr w:rsidR="00395025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Задача. Минимизация объема захоронения твердых коммунальных отходов (далее – ТКО)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1. Совершенствование систем обращения с коммунальными отходами, включая их раздельный сбор и контейнерный сбор в секторе индивидуальной жилой застройки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400 000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организаций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 xml:space="preserve">организации, осуществляющие сбор и удаление отходов потребления в соответствии со схемами обращения с коммунальными отходами, утвержденными </w:t>
            </w:r>
            <w:proofErr w:type="spellStart"/>
            <w:r>
              <w:t>горрайисполкомами</w:t>
            </w:r>
            <w:proofErr w:type="spellEnd"/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2. Создание региональных объектов по сортировке и использованию ТКО, включая производство пре-RDF-топлива и RDF-топлива, и полигонов для их захоронения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47 783 389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государственного учреждения «Оператор вторичных материальных ресурсов» (далее – средства Оператора)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ind w:firstLine="142"/>
            </w:pPr>
            <w:r>
              <w:t>в том числе по районам: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1 000 000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 район, строительство объекта «</w:t>
            </w:r>
            <w:proofErr w:type="spellStart"/>
            <w:r>
              <w:t>Новополоцкий</w:t>
            </w:r>
            <w:proofErr w:type="spellEnd"/>
            <w:r>
              <w:t xml:space="preserve"> региональный комплекс по обращению с ТКО»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2 000 000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Оператора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proofErr w:type="spellStart"/>
            <w:r>
              <w:t>Новополоцкий</w:t>
            </w:r>
            <w:proofErr w:type="spellEnd"/>
            <w:r>
              <w:t xml:space="preserve"> городской исполнительный комитет</w:t>
            </w:r>
          </w:p>
        </w:tc>
      </w:tr>
      <w:tr w:rsidR="00395025">
        <w:trPr>
          <w:trHeight w:val="2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 район, строительство объекта «Полигон ТБО г. Орша»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45 783 389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Оператора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Оршанский районный исполнительный комитет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1 000 000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областной бюджет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95025">
        <w:trPr>
          <w:trHeight w:val="20"/>
        </w:trPr>
        <w:tc>
          <w:tcPr>
            <w:tcW w:w="1530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3. Проведение информационной и разъяснительной работы с населением по вопросам раздельного сбора ТКО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в течение года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13 000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средства Оператора</w:t>
            </w: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Витебский городской исполнительный комитет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5 000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proofErr w:type="spellStart"/>
            <w:r>
              <w:t>Глубокский</w:t>
            </w:r>
            <w:proofErr w:type="spellEnd"/>
            <w:r>
              <w:t xml:space="preserve"> районный исполнительный комитет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10 000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proofErr w:type="spellStart"/>
            <w:r>
              <w:t>Новополоцкий</w:t>
            </w:r>
            <w:proofErr w:type="spellEnd"/>
            <w:r>
              <w:t xml:space="preserve"> городской исполнительный комитет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2 000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proofErr w:type="spellStart"/>
            <w:r>
              <w:t>Ушачский</w:t>
            </w:r>
            <w:proofErr w:type="spellEnd"/>
            <w:r>
              <w:t xml:space="preserve"> районный исполнительный комитет</w:t>
            </w: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7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20.01.2022 № 28 </w:t>
            </w:r>
          </w:p>
        </w:tc>
      </w:tr>
    </w:tbl>
    <w:p w:rsidR="00395025" w:rsidRDefault="00395025">
      <w:pPr>
        <w:pStyle w:val="titlep"/>
      </w:pPr>
      <w:r>
        <w:t>ПОКАЗАТЕЛИ</w:t>
      </w:r>
      <w:r>
        <w:br/>
        <w:t>деятельности исполнителей мероприятий Государственной программы «Комфортное жилье и благоприятная среда» на 2021–2025 годы, направленной на достижение сводных целевых показателей программы, на 2022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33"/>
        <w:gridCol w:w="1986"/>
        <w:gridCol w:w="1996"/>
        <w:gridCol w:w="1996"/>
        <w:gridCol w:w="1996"/>
        <w:gridCol w:w="1992"/>
      </w:tblGrid>
      <w:tr w:rsidR="00395025">
        <w:trPr>
          <w:trHeight w:val="20"/>
        </w:trPr>
        <w:tc>
          <w:tcPr>
            <w:tcW w:w="192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показателя (по районам и городам)</w:t>
            </w:r>
          </w:p>
        </w:tc>
        <w:tc>
          <w:tcPr>
            <w:tcW w:w="6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463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Значения показателя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I квартал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первое полугодие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 месяцев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 месяцев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1. Снижение затрат на оказание жилищно-коммунальных услуг населению в сопоставимых условиях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2. Обеспеченность потребителей водоснабжением питьевого качества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 и Витебский район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99,4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89,4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99,7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 район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 район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  <w: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91,2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87,9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92,2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72,9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80,6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96,5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 xml:space="preserve">Новополоцк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8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20.01.2022 № 28 </w:t>
            </w:r>
          </w:p>
        </w:tc>
      </w:tr>
    </w:tbl>
    <w:p w:rsidR="00395025" w:rsidRDefault="00395025">
      <w:pPr>
        <w:pStyle w:val="titlep"/>
      </w:pPr>
      <w:r>
        <w:t>ПОКАЗАТЕЛИ</w:t>
      </w:r>
      <w:r>
        <w:br/>
        <w:t>деятельности исполнителей мероприятий подпрограммы 1 «Доступность услуг» Государственной программы «Комфортное жилье и благоприятная среда» на 2021–2025 годы, направленной на достижение целевых показателей программы, на 2022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32"/>
        <w:gridCol w:w="1983"/>
        <w:gridCol w:w="1996"/>
        <w:gridCol w:w="1996"/>
        <w:gridCol w:w="1996"/>
        <w:gridCol w:w="1996"/>
      </w:tblGrid>
      <w:tr w:rsidR="00395025">
        <w:trPr>
          <w:trHeight w:val="20"/>
        </w:trPr>
        <w:tc>
          <w:tcPr>
            <w:tcW w:w="192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показателя (по районам и городам)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46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Значения показателя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I квартал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первое полугодие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9 месяцев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12 месяцев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1. Уменьшение количества претензий на качество оказываемых жилищно-коммунальных услуг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2. Темпы роста объемов оказания бытовых услуг к предыдущему году (в сопоставимых ценах)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100,2</w:t>
            </w: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9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20.01.2022 № 28 </w:t>
            </w:r>
          </w:p>
        </w:tc>
      </w:tr>
    </w:tbl>
    <w:p w:rsidR="00395025" w:rsidRDefault="00395025">
      <w:pPr>
        <w:pStyle w:val="titlep"/>
      </w:pPr>
      <w:r>
        <w:t>ПОКАЗАТЕЛИ</w:t>
      </w:r>
      <w:r>
        <w:br/>
        <w:t>деятельности исполнителей мероприятий подпрограммы 2 «Благоустройство» Государственной программы «Комфортное жилье и благоприятная среда» на 2021–2025 годы, направленной на достижение целевых показателей программы, на 2022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33"/>
        <w:gridCol w:w="1986"/>
        <w:gridCol w:w="1996"/>
        <w:gridCol w:w="1996"/>
        <w:gridCol w:w="1996"/>
        <w:gridCol w:w="1992"/>
      </w:tblGrid>
      <w:tr w:rsidR="00395025">
        <w:trPr>
          <w:trHeight w:val="20"/>
        </w:trPr>
        <w:tc>
          <w:tcPr>
            <w:tcW w:w="192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показателя (по районам и городам)</w:t>
            </w:r>
          </w:p>
        </w:tc>
        <w:tc>
          <w:tcPr>
            <w:tcW w:w="6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463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Значения показателя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I квартал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первое полугодие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9 месяцев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12 месяцев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Ремонт и (или) реконструкция придомовых территорий многоквартирных жилых домов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штук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184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</w:t>
            </w: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10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20.01.2022 № 28 </w:t>
            </w:r>
          </w:p>
        </w:tc>
      </w:tr>
    </w:tbl>
    <w:p w:rsidR="00395025" w:rsidRDefault="00395025">
      <w:pPr>
        <w:pStyle w:val="titlep"/>
      </w:pPr>
      <w:r>
        <w:t>ПОКАЗАТЕЛИ</w:t>
      </w:r>
      <w:r>
        <w:br/>
        <w:t>деятельности исполнителей мероприятий подпрограммы 3 «Эффективное теплоснабжение» Государственной программы «Комфортное жилье и благоприятная среда» на 2021–2025 годы, направленной на достижение целевых показателей программы, на 2022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32"/>
        <w:gridCol w:w="1983"/>
        <w:gridCol w:w="1996"/>
        <w:gridCol w:w="1996"/>
        <w:gridCol w:w="1996"/>
        <w:gridCol w:w="1996"/>
      </w:tblGrid>
      <w:tr w:rsidR="00395025">
        <w:trPr>
          <w:trHeight w:val="20"/>
        </w:trPr>
        <w:tc>
          <w:tcPr>
            <w:tcW w:w="192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показателя (по районам и городам)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46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Значения показателя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I квартал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первое полугодие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 месяцев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 месяцев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Потери тепловой энергии собственного производства организаций жилищно-коммунального хозяйства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9,6</w:t>
            </w: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11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>20.01.2022 № 28</w:t>
            </w:r>
            <w:r>
              <w:br/>
              <w:t xml:space="preserve">(в редакции решения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31.03.2022 № 172) </w:t>
            </w:r>
          </w:p>
        </w:tc>
      </w:tr>
    </w:tbl>
    <w:p w:rsidR="00395025" w:rsidRDefault="00395025">
      <w:pPr>
        <w:pStyle w:val="titlep"/>
      </w:pPr>
      <w:r>
        <w:t>ПОКАЗАТЕЛИ</w:t>
      </w:r>
      <w:r>
        <w:br/>
        <w:t>деятельности исполнителей мероприятий подпрограммы 4 «Ремонт жилья» Государственной программы «Комфортное жилье и благоприятная среда» на 2021–2025 годы, направленной на достижение целевых показателей программы, на 2022 год</w:t>
      </w:r>
    </w:p>
    <w:tbl>
      <w:tblPr>
        <w:tblW w:w="5000" w:type="pct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33"/>
        <w:gridCol w:w="1986"/>
        <w:gridCol w:w="1996"/>
        <w:gridCol w:w="1996"/>
        <w:gridCol w:w="1996"/>
        <w:gridCol w:w="1992"/>
      </w:tblGrid>
      <w:tr w:rsidR="00395025">
        <w:trPr>
          <w:trHeight w:val="20"/>
        </w:trPr>
        <w:tc>
          <w:tcPr>
            <w:tcW w:w="192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показателя (по районам и городам)</w:t>
            </w:r>
          </w:p>
        </w:tc>
        <w:tc>
          <w:tcPr>
            <w:tcW w:w="6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463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Значения показателя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I квартал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первое полугодие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9 месяцев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12 месяцев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1. Ввод общей площади жилых домов после капитального ремонта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тыс. кв. метров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294,0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497,6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23,1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0,8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8,8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42,0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105,7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21,4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3,1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3,8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0,7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6,8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26,1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146,1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176,8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2. Замена и модернизация в жилых домах лифтов, отработавших нормативные сроки эксплуатации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единиц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237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197</w:t>
            </w: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12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>20.01.2022 № 28</w:t>
            </w:r>
            <w:r>
              <w:br/>
              <w:t xml:space="preserve">(в редакции решения 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31.03.2022 № 172) </w:t>
            </w:r>
          </w:p>
        </w:tc>
      </w:tr>
    </w:tbl>
    <w:p w:rsidR="00395025" w:rsidRDefault="00395025">
      <w:pPr>
        <w:pStyle w:val="titlep"/>
      </w:pPr>
      <w:r>
        <w:t>ПОКАЗАТЕЛИ</w:t>
      </w:r>
      <w:r>
        <w:br/>
        <w:t>деятельности исполнителей мероприятий подпрограммы 5 «Чистая вода» Государственной программы «Комфортное жилье и благоприятная среда» на 2021–2025 годы, направленной на достижение целевых показателей программы, на 2022 год</w:t>
      </w:r>
    </w:p>
    <w:tbl>
      <w:tblPr>
        <w:tblW w:w="5000" w:type="pct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33"/>
        <w:gridCol w:w="1986"/>
        <w:gridCol w:w="1996"/>
        <w:gridCol w:w="1996"/>
        <w:gridCol w:w="1996"/>
        <w:gridCol w:w="1992"/>
      </w:tblGrid>
      <w:tr w:rsidR="00395025">
        <w:trPr>
          <w:trHeight w:val="20"/>
        </w:trPr>
        <w:tc>
          <w:tcPr>
            <w:tcW w:w="192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показателя (по районам и городам)</w:t>
            </w:r>
          </w:p>
        </w:tc>
        <w:tc>
          <w:tcPr>
            <w:tcW w:w="61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463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Значения показателя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I квартал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первое полугодие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9 месяцев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12 месяцев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1. Обеспеченность населения централизованными системами водоснабжения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94,5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94,6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94,8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83,7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84,7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84,7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84,7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87,4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87,4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87,5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86,9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86,9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93,2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89,0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83,9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85,4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96,7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96,8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96,8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96,8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98,3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  <w: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88,0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84,1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84,1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92,4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92,4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89,0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89,0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99,9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2. Обеспеченность населения централизованными системами водоотведения (канализации)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77,2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77,3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53,1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53,1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56,3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51,3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51,3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58,7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58,7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56,0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56,0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54,1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54,1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61,1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61,1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  <w:r>
              <w:t xml:space="preserve">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59,4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53,5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53,5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59,9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59,9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63,4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63,4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79,8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79,8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51,0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51,0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57,1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57,1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91,6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91,6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91,6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3. Замена сетей водоснабжения со сверхнормативными сроками эксплуатации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километров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74,5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УП «</w:t>
            </w:r>
            <w:proofErr w:type="spellStart"/>
            <w:r>
              <w:t>Витебскоблводоканал</w:t>
            </w:r>
            <w:proofErr w:type="spellEnd"/>
            <w:r>
              <w:t>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22,35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44,7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74,5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4. Замена сетей водоотведения (канализации) со сверхнормативными сроками эксплуатации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километров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11,9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УП «</w:t>
            </w:r>
            <w:proofErr w:type="spellStart"/>
            <w:r>
              <w:t>Витебскоблводоканал</w:t>
            </w:r>
            <w:proofErr w:type="spellEnd"/>
            <w:r>
              <w:t>»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2,38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7,14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11,9</w:t>
            </w:r>
          </w:p>
        </w:tc>
      </w:tr>
    </w:tbl>
    <w:p w:rsidR="00395025" w:rsidRDefault="003950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7"/>
        <w:gridCol w:w="4052"/>
      </w:tblGrid>
      <w:tr w:rsidR="00395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append1"/>
            </w:pPr>
            <w:r>
              <w:t>Приложение 13</w:t>
            </w:r>
          </w:p>
          <w:p w:rsidR="00395025" w:rsidRDefault="00395025">
            <w:pPr>
              <w:pStyle w:val="append"/>
            </w:pPr>
            <w:r>
              <w:t>к решению</w:t>
            </w:r>
            <w:r>
              <w:br/>
              <w:t xml:space="preserve">Витебского областного </w:t>
            </w:r>
            <w:r>
              <w:br/>
              <w:t>исполнительного комитета</w:t>
            </w:r>
            <w:r>
              <w:br/>
              <w:t xml:space="preserve">20.01.2022 № 28 </w:t>
            </w:r>
          </w:p>
        </w:tc>
      </w:tr>
    </w:tbl>
    <w:p w:rsidR="00395025" w:rsidRDefault="00395025">
      <w:pPr>
        <w:pStyle w:val="titlep"/>
      </w:pPr>
      <w:r>
        <w:t>ПОКАЗАТЕЛИ</w:t>
      </w:r>
      <w:r>
        <w:br/>
        <w:t>деятельности исполнителей мероприятий подпрограммы 6 «Цель 99» Государственной программы «Комфортное жилье и благоприятная среда» на 2021–2025 годы, направленной на достижение целевых показателей программы, на 2022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232"/>
        <w:gridCol w:w="1983"/>
        <w:gridCol w:w="1996"/>
        <w:gridCol w:w="1996"/>
        <w:gridCol w:w="1996"/>
        <w:gridCol w:w="1996"/>
      </w:tblGrid>
      <w:tr w:rsidR="00395025">
        <w:trPr>
          <w:trHeight w:val="20"/>
        </w:trPr>
        <w:tc>
          <w:tcPr>
            <w:tcW w:w="192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Наименование показателя (по районам и городам)</w:t>
            </w:r>
          </w:p>
        </w:tc>
        <w:tc>
          <w:tcPr>
            <w:tcW w:w="61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Единица измерения</w:t>
            </w:r>
          </w:p>
        </w:tc>
        <w:tc>
          <w:tcPr>
            <w:tcW w:w="246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95025" w:rsidRDefault="00395025">
            <w:pPr>
              <w:pStyle w:val="table10"/>
              <w:jc w:val="center"/>
            </w:pPr>
            <w:r>
              <w:t>Значения показателя</w:t>
            </w:r>
          </w:p>
        </w:tc>
      </w:tr>
      <w:tr w:rsidR="00395025">
        <w:trPr>
          <w:trHeight w:val="2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025" w:rsidRDefault="0039502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I квартал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первое полугодие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 месяцев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 месяцев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1. Использование твердых коммунальных отходов (далее – ТКО)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процентов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33,0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34,0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36,0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2. Сбор (заготовка) вторичных материальных ресурсов,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тонн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25 800,8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51 600,0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77 400,8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103 200,0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745,0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1 140,0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477,5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716,3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1 410,0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2 115,0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2 820,0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1 353,8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1 805,0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1 090,0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547,5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1 095,0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387,5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1 162,5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1 550,0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176,4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528,9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465,0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697,6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3 125,0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6 250,0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9 375,0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1 2500,0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2 157,5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4 315,0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6 472,5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8 630,0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1 230,0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1 640,0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  <w: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1 000,0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265,1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795,1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1 060,0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362,5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543,8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725,0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640,1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1 280,0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1 920,1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2 560,0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365,0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547,5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227,6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682,6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12 382,5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24 765,0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37 147,5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49 530,0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2 442,5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4 885,0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7 327,5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9 770,0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3. Сбор (заготовка) отходов бумаги и картона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тонн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11 915,1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23 830,0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35 745,1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47 660,0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682,5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735,0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465,0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1 375,0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2 750,0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4 125,0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5 500,0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1 850,0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2 775,0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3 700,0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162,5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487,5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  <w: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311,3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415,0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262,5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6 250,0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12 500,0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18 750,0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25 000,0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1 900,0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2 850,0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3 800,0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4. Сбор (заготовка) отходов стекла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тонн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6 710,1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13 420,0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20 130,1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26 840,0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190,0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195,0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168,8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1 850,0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2 775,0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3 700,0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1 400,0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2 800,0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  <w: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195,0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190,0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3 137,5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6 275,0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9 412,5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12 550,0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1 350,0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2 025,0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2 700,0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5. Сбор (заготовка) полимерных отходов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тонн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3 875,0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7 750,0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11 625,0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15 500,0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287,5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862,5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1 150,0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492,5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1 477,5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1 970,0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  <w: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1 750,0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3 500,0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5 250,0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7 000,0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1 050,0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1 575,0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2 100,0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6. Сбор (заготовка) изношенных шин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тонн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1 850,3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3 700,0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5 550,3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7 400,0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190,0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280,0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  <w: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1 455,0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2 182,5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2 910,0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7. Сбор (заготовка) отработанных масел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тонн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625,1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1 250,0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1 875,1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2 500,0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195,0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  <w: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8. Сбор (заготовка) отходов электрического и электронного оборудования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тонн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825,2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1 650,0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2 475,2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3 300,0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  <w: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41,3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56,3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287,5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862,5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1 150,0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</w:pPr>
            <w:r>
              <w:t>9. Использование органической части ТКО – всего,</w:t>
            </w:r>
          </w:p>
          <w:p w:rsidR="00395025" w:rsidRDefault="00395025">
            <w:pPr>
              <w:pStyle w:val="table10"/>
              <w:ind w:firstLine="130"/>
            </w:pPr>
            <w:r>
              <w:t xml:space="preserve">в том числе: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тонн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7 925,0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15 850,0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23 775,0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31 700,0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Бешенковичский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Браславский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Верхнедвинский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Глубокский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Городокский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262,5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Докшицкий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190,0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Дубровенский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Лепельский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Лиозненский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170,0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Миорский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240,0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Оршанский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1 132,5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2 265,0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3 397,5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4 530,0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Полоцкий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1 125,0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1 500,0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Поставский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112,5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337,5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450,0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Россонский</w:t>
            </w:r>
            <w:proofErr w:type="spellEnd"/>
            <w:r>
              <w:t xml:space="preserve">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Сенненский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190,0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Толочинский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70,0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140,0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210,0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280,0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Ушачский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Чашникский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410,0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Шарковщинский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60,0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120,0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proofErr w:type="spellStart"/>
            <w:r>
              <w:t>Шумилинский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150,0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Витебск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4 500,0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9 000,0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13 500,0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18 000,0</w:t>
            </w:r>
          </w:p>
        </w:tc>
      </w:tr>
      <w:tr w:rsidR="00395025">
        <w:trPr>
          <w:trHeight w:val="20"/>
        </w:trPr>
        <w:tc>
          <w:tcPr>
            <w:tcW w:w="19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ind w:firstLine="130"/>
            </w:pPr>
            <w:r>
              <w:t>Новополоцк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817,5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1 635,0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2 452,5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95025" w:rsidRDefault="00395025">
            <w:pPr>
              <w:pStyle w:val="table10"/>
              <w:jc w:val="center"/>
            </w:pPr>
            <w:r>
              <w:t>3 270,0</w:t>
            </w:r>
          </w:p>
        </w:tc>
      </w:tr>
    </w:tbl>
    <w:p w:rsidR="00395025" w:rsidRDefault="00395025">
      <w:pPr>
        <w:pStyle w:val="newncpi"/>
      </w:pPr>
      <w:r>
        <w:t> </w:t>
      </w:r>
    </w:p>
    <w:p w:rsidR="00A27C04" w:rsidRDefault="00A27C04"/>
    <w:sectPr w:rsidR="00A27C04" w:rsidSect="00395025">
      <w:pgSz w:w="16838" w:h="11906" w:orient="landscape"/>
      <w:pgMar w:top="567" w:right="289" w:bottom="567" w:left="340" w:header="28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25" w:rsidRDefault="00395025" w:rsidP="00395025">
      <w:r>
        <w:separator/>
      </w:r>
    </w:p>
  </w:endnote>
  <w:endnote w:type="continuationSeparator" w:id="0">
    <w:p w:rsidR="00395025" w:rsidRDefault="00395025" w:rsidP="0039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25" w:rsidRDefault="003950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25" w:rsidRDefault="003950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395025" w:rsidTr="00395025">
      <w:tc>
        <w:tcPr>
          <w:tcW w:w="1800" w:type="dxa"/>
          <w:shd w:val="clear" w:color="auto" w:fill="auto"/>
          <w:vAlign w:val="center"/>
        </w:tcPr>
        <w:p w:rsidR="00395025" w:rsidRDefault="00395025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395025" w:rsidRDefault="00395025">
          <w:pPr>
            <w:pStyle w:val="a7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04.05.2022</w:t>
          </w:r>
        </w:p>
        <w:p w:rsidR="00395025" w:rsidRPr="00395025" w:rsidRDefault="00395025">
          <w:pPr>
            <w:pStyle w:val="a7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95025" w:rsidRDefault="003950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25" w:rsidRDefault="00395025" w:rsidP="00395025">
      <w:r>
        <w:separator/>
      </w:r>
    </w:p>
  </w:footnote>
  <w:footnote w:type="continuationSeparator" w:id="0">
    <w:p w:rsidR="00395025" w:rsidRDefault="00395025" w:rsidP="00395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25" w:rsidRDefault="00395025" w:rsidP="000655A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395025" w:rsidRDefault="003950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25" w:rsidRPr="00395025" w:rsidRDefault="00395025" w:rsidP="000655A9">
    <w:pPr>
      <w:pStyle w:val="a5"/>
      <w:framePr w:wrap="around" w:vAnchor="text" w:hAnchor="margin" w:xAlign="center" w:y="1"/>
      <w:rPr>
        <w:rStyle w:val="a9"/>
        <w:rFonts w:cs="Times New Roman"/>
        <w:sz w:val="24"/>
      </w:rPr>
    </w:pPr>
    <w:r w:rsidRPr="00395025">
      <w:rPr>
        <w:rStyle w:val="a9"/>
        <w:rFonts w:cs="Times New Roman"/>
        <w:sz w:val="24"/>
      </w:rPr>
      <w:fldChar w:fldCharType="begin"/>
    </w:r>
    <w:r w:rsidRPr="00395025">
      <w:rPr>
        <w:rStyle w:val="a9"/>
        <w:rFonts w:cs="Times New Roman"/>
        <w:sz w:val="24"/>
      </w:rPr>
      <w:instrText xml:space="preserve"> PAGE </w:instrText>
    </w:r>
    <w:r w:rsidRPr="00395025">
      <w:rPr>
        <w:rStyle w:val="a9"/>
        <w:rFonts w:cs="Times New Roman"/>
        <w:sz w:val="24"/>
      </w:rPr>
      <w:fldChar w:fldCharType="separate"/>
    </w:r>
    <w:r>
      <w:rPr>
        <w:rStyle w:val="a9"/>
        <w:rFonts w:cs="Times New Roman"/>
        <w:noProof/>
        <w:sz w:val="24"/>
      </w:rPr>
      <w:t>20</w:t>
    </w:r>
    <w:r w:rsidRPr="00395025">
      <w:rPr>
        <w:rStyle w:val="a9"/>
        <w:rFonts w:cs="Times New Roman"/>
        <w:sz w:val="24"/>
      </w:rPr>
      <w:fldChar w:fldCharType="end"/>
    </w:r>
  </w:p>
  <w:p w:rsidR="00395025" w:rsidRPr="00395025" w:rsidRDefault="00395025">
    <w:pPr>
      <w:pStyle w:val="a5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25" w:rsidRDefault="0039502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revisionView w:markup="0"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025"/>
    <w:rsid w:val="00395025"/>
    <w:rsid w:val="00A2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7E6F-DD74-4CC6-AE94-3306D42F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502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395025"/>
    <w:rPr>
      <w:color w:val="154C94"/>
      <w:u w:val="single"/>
    </w:rPr>
  </w:style>
  <w:style w:type="paragraph" w:customStyle="1" w:styleId="msonormal0">
    <w:name w:val="msonormal"/>
    <w:basedOn w:val="a"/>
    <w:rsid w:val="00395025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395025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395025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ncpi">
    <w:name w:val="titlencpi"/>
    <w:basedOn w:val="a"/>
    <w:rsid w:val="00395025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aspaper">
    <w:name w:val="aspaper"/>
    <w:basedOn w:val="a"/>
    <w:rsid w:val="00395025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395025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395025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395025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39502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395025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395025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39502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95025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395025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395025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395025"/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3950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950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3950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395025"/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395025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395025"/>
    <w:pPr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3950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395025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9502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395025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395025"/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395025"/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395025"/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395025"/>
    <w:pPr>
      <w:spacing w:before="240" w:after="24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395025"/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39502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39502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395025"/>
    <w:pPr>
      <w:ind w:firstLine="1021"/>
      <w:jc w:val="both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395025"/>
    <w:pPr>
      <w:jc w:val="both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395025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95025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395025"/>
    <w:pPr>
      <w:spacing w:after="240"/>
      <w:ind w:left="113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395025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39502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395025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395025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3950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95025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395025"/>
    <w:pPr>
      <w:ind w:left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395025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395025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395025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395025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3950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395025"/>
    <w:pPr>
      <w:spacing w:after="6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9502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39502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395025"/>
    <w:pPr>
      <w:spacing w:before="120"/>
      <w:ind w:left="1134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395025"/>
    <w:pPr>
      <w:ind w:left="1134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395025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395025"/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3950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395025"/>
    <w:pPr>
      <w:ind w:firstLine="567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395025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395025"/>
    <w:pPr>
      <w:spacing w:before="240" w:after="240"/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395025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395025"/>
    <w:pPr>
      <w:ind w:left="1134" w:hanging="1134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395025"/>
    <w:pPr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39502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395025"/>
    <w:pPr>
      <w:spacing w:before="240" w:after="240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395025"/>
    <w:pPr>
      <w:ind w:left="5103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395025"/>
    <w:pPr>
      <w:ind w:left="2835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395025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395025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395025"/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395025"/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395025"/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395025"/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3950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39502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395025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395025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395025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395025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395025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39502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9502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39502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39502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39502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39502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39502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39502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39502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395025"/>
    <w:rPr>
      <w:rFonts w:ascii="Symbol" w:hAnsi="Symbol" w:hint="default"/>
    </w:rPr>
  </w:style>
  <w:style w:type="character" w:customStyle="1" w:styleId="onewind3">
    <w:name w:val="onewind3"/>
    <w:basedOn w:val="a0"/>
    <w:rsid w:val="00395025"/>
    <w:rPr>
      <w:rFonts w:ascii="Wingdings 3" w:hAnsi="Wingdings 3" w:hint="default"/>
    </w:rPr>
  </w:style>
  <w:style w:type="character" w:customStyle="1" w:styleId="onewind2">
    <w:name w:val="onewind2"/>
    <w:basedOn w:val="a0"/>
    <w:rsid w:val="00395025"/>
    <w:rPr>
      <w:rFonts w:ascii="Wingdings 2" w:hAnsi="Wingdings 2" w:hint="default"/>
    </w:rPr>
  </w:style>
  <w:style w:type="character" w:customStyle="1" w:styleId="onewind">
    <w:name w:val="onewind"/>
    <w:basedOn w:val="a0"/>
    <w:rsid w:val="00395025"/>
    <w:rPr>
      <w:rFonts w:ascii="Wingdings" w:hAnsi="Wingdings" w:hint="default"/>
    </w:rPr>
  </w:style>
  <w:style w:type="character" w:customStyle="1" w:styleId="rednoun">
    <w:name w:val="rednoun"/>
    <w:basedOn w:val="a0"/>
    <w:rsid w:val="00395025"/>
  </w:style>
  <w:style w:type="character" w:customStyle="1" w:styleId="post">
    <w:name w:val="post"/>
    <w:basedOn w:val="a0"/>
    <w:rsid w:val="003950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3950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39502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39502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395025"/>
    <w:rPr>
      <w:rFonts w:ascii="Arial" w:hAnsi="Arial" w:cs="Arial" w:hint="default"/>
    </w:rPr>
  </w:style>
  <w:style w:type="character" w:customStyle="1" w:styleId="snoskiindex">
    <w:name w:val="snoskiindex"/>
    <w:basedOn w:val="a0"/>
    <w:rsid w:val="0039502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395025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3950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95025"/>
  </w:style>
  <w:style w:type="paragraph" w:styleId="a7">
    <w:name w:val="footer"/>
    <w:basedOn w:val="a"/>
    <w:link w:val="a8"/>
    <w:uiPriority w:val="99"/>
    <w:unhideWhenUsed/>
    <w:rsid w:val="003950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95025"/>
  </w:style>
  <w:style w:type="character" w:styleId="a9">
    <w:name w:val="page number"/>
    <w:basedOn w:val="a0"/>
    <w:uiPriority w:val="99"/>
    <w:semiHidden/>
    <w:unhideWhenUsed/>
    <w:rsid w:val="00395025"/>
  </w:style>
  <w:style w:type="table" w:styleId="aa">
    <w:name w:val="Table Grid"/>
    <w:basedOn w:val="a1"/>
    <w:uiPriority w:val="39"/>
    <w:rsid w:val="00395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5615</Words>
  <Characters>38732</Characters>
  <Application>Microsoft Office Word</Application>
  <DocSecurity>0</DocSecurity>
  <Lines>4303</Lines>
  <Paragraphs>2956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2022-05-04T08:10:00Z</dcterms:created>
  <dcterms:modified xsi:type="dcterms:W3CDTF">2022-05-04T08:11:00Z</dcterms:modified>
</cp:coreProperties>
</file>