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FD" w:rsidRDefault="00964DF0">
      <w:pPr>
        <w:pStyle w:val="newncpi0"/>
        <w:jc w:val="center"/>
        <w:divId w:val="787358146"/>
      </w:pPr>
      <w:r>
        <w:t> </w:t>
      </w:r>
    </w:p>
    <w:p w:rsidR="000710FD" w:rsidRDefault="00964DF0">
      <w:pPr>
        <w:pStyle w:val="newncpi0"/>
        <w:jc w:val="center"/>
        <w:divId w:val="787358146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710FD" w:rsidRDefault="00964DF0">
      <w:pPr>
        <w:pStyle w:val="newncpi"/>
        <w:ind w:firstLine="0"/>
        <w:jc w:val="center"/>
        <w:divId w:val="787358146"/>
      </w:pPr>
      <w:bookmarkStart w:id="1" w:name="_GoBack"/>
      <w:r>
        <w:rPr>
          <w:rStyle w:val="datepr"/>
        </w:rPr>
        <w:t>25 марта 2022 г.</w:t>
      </w:r>
      <w:r>
        <w:rPr>
          <w:rStyle w:val="number"/>
        </w:rPr>
        <w:t xml:space="preserve"> № 166</w:t>
      </w:r>
    </w:p>
    <w:bookmarkEnd w:id="1"/>
    <w:p w:rsidR="000710FD" w:rsidRDefault="00964DF0">
      <w:pPr>
        <w:pStyle w:val="titlencpi"/>
        <w:divId w:val="787358146"/>
      </w:pPr>
      <w:r>
        <w:rPr>
          <w:color w:val="000080"/>
        </w:rPr>
        <w:t>Об изменении постановлений Совета Министров Республики Беларусь</w:t>
      </w:r>
    </w:p>
    <w:p w:rsidR="000710FD" w:rsidRDefault="00964DF0">
      <w:pPr>
        <w:pStyle w:val="izvlechen"/>
        <w:divId w:val="787358146"/>
      </w:pPr>
      <w:r>
        <w:t>(Извлечение)</w:t>
      </w:r>
    </w:p>
    <w:p w:rsidR="000710FD" w:rsidRDefault="00964DF0">
      <w:pPr>
        <w:pStyle w:val="newncpi"/>
        <w:divId w:val="787358146"/>
      </w:pPr>
      <w:r>
        <w:t> </w:t>
      </w:r>
    </w:p>
    <w:p w:rsidR="000710FD" w:rsidRDefault="00964DF0">
      <w:pPr>
        <w:pStyle w:val="preamble"/>
        <w:divId w:val="787358146"/>
      </w:pPr>
      <w:r>
        <w:t>Совет Министров Республики Беларусь ПОСТАНОВЛЯЕТ:</w:t>
      </w:r>
    </w:p>
    <w:p w:rsidR="000710FD" w:rsidRDefault="00964DF0">
      <w:pPr>
        <w:pStyle w:val="point"/>
        <w:divId w:val="787358146"/>
      </w:pPr>
      <w:r>
        <w:t>1. Внести изменения в следующие постановления Совета Министров Республики Беларусь:</w:t>
      </w:r>
    </w:p>
    <w:p w:rsidR="000710FD" w:rsidRDefault="00964DF0">
      <w:pPr>
        <w:pStyle w:val="underpoint"/>
        <w:divId w:val="787358146"/>
      </w:pPr>
      <w:r>
        <w:t xml:space="preserve">1.1. в </w:t>
      </w:r>
      <w:hyperlink r:id="rId5" w:anchor="a10" w:tooltip="+" w:history="1">
        <w:r>
          <w:rPr>
            <w:rStyle w:val="a3"/>
          </w:rPr>
          <w:t>Правилах</w:t>
        </w:r>
      </w:hyperlink>
      <w:r>
        <w:t xml:space="preserve"> индивидуального (персонифицированного) учета застрахованных лиц в системе государственного социального страхования, утвержденных постановлением Совета Министров Республики Беларусь от 8 июля 1997 г. № 837:</w:t>
      </w:r>
    </w:p>
    <w:p w:rsidR="000710FD" w:rsidRDefault="00964DF0">
      <w:pPr>
        <w:pStyle w:val="newncpi"/>
        <w:divId w:val="787358146"/>
      </w:pPr>
      <w:bookmarkStart w:id="2" w:name="a6"/>
      <w:bookmarkEnd w:id="2"/>
      <w:r>
        <w:t>пункт 7 изложить в следующей редакции:</w:t>
      </w:r>
    </w:p>
    <w:p w:rsidR="000710FD" w:rsidRDefault="00964DF0">
      <w:pPr>
        <w:pStyle w:val="newncpi0"/>
        <w:shd w:val="clear" w:color="auto" w:fill="F4F4F4"/>
        <w:divId w:val="1751542551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1751542551"/>
        <w:rPr>
          <w:sz w:val="22"/>
          <w:szCs w:val="22"/>
        </w:rPr>
      </w:pPr>
      <w:r>
        <w:rPr>
          <w:sz w:val="22"/>
          <w:szCs w:val="22"/>
        </w:rPr>
        <w:t>Абзац 2 подп.1.1 п.1 вступает в силу с 1 июля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point"/>
        <w:divId w:val="787358146"/>
      </w:pPr>
      <w:r>
        <w:rPr>
          <w:rStyle w:val="rednoun"/>
        </w:rPr>
        <w:t>«7.</w:t>
      </w:r>
      <w:r>
        <w:t> ДПУ, указанные в абзацах втором–четвертом и седьмом пункта 4 настоящих Правил, заполняются и представляются плательщиком взносов в орган Фонда социальной защиты населения в виде электронных документов. Требования к формированию этих ДПУ определяются правлением Фонда социальной защиты населения</w:t>
      </w:r>
      <w:proofErr w:type="gramStart"/>
      <w:r>
        <w:t>.»;</w:t>
      </w:r>
      <w:proofErr w:type="gramEnd"/>
    </w:p>
    <w:p w:rsidR="000710FD" w:rsidRDefault="00964DF0">
      <w:pPr>
        <w:pStyle w:val="newncpi0"/>
        <w:shd w:val="clear" w:color="auto" w:fill="F4F4F4"/>
        <w:divId w:val="148526329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148526329"/>
        <w:rPr>
          <w:sz w:val="22"/>
          <w:szCs w:val="22"/>
        </w:rPr>
      </w:pPr>
      <w:r>
        <w:rPr>
          <w:sz w:val="22"/>
          <w:szCs w:val="22"/>
        </w:rPr>
        <w:t>Абзац 3 подп.1.1 п.1 вступает в силу с 1 июля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newncpi"/>
        <w:divId w:val="787358146"/>
      </w:pPr>
      <w:bookmarkStart w:id="3" w:name="a7"/>
      <w:bookmarkEnd w:id="3"/>
      <w:r>
        <w:t>пункт 15 изложить в следующей редакции:</w:t>
      </w:r>
    </w:p>
    <w:p w:rsidR="000710FD" w:rsidRDefault="00964DF0">
      <w:pPr>
        <w:pStyle w:val="newncpi0"/>
        <w:shd w:val="clear" w:color="auto" w:fill="F4F4F4"/>
        <w:divId w:val="1821117088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1821117088"/>
        <w:rPr>
          <w:sz w:val="22"/>
          <w:szCs w:val="22"/>
        </w:rPr>
      </w:pPr>
      <w:r>
        <w:rPr>
          <w:sz w:val="22"/>
          <w:szCs w:val="22"/>
        </w:rPr>
        <w:t>Абзац 4 подп.1.1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point"/>
        <w:divId w:val="787358146"/>
      </w:pPr>
      <w:r>
        <w:rPr>
          <w:rStyle w:val="rednoun"/>
        </w:rPr>
        <w:t>«15.</w:t>
      </w:r>
      <w:r>
        <w:t> Форма ПУ-2 (тип формы – исходная) представляется работодателем в следующие сроки:</w:t>
      </w:r>
    </w:p>
    <w:p w:rsidR="000710FD" w:rsidRDefault="00964DF0">
      <w:pPr>
        <w:pStyle w:val="newncpi0"/>
        <w:shd w:val="clear" w:color="auto" w:fill="F4F4F4"/>
        <w:divId w:val="436995930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436995930"/>
        <w:rPr>
          <w:sz w:val="22"/>
          <w:szCs w:val="22"/>
        </w:rPr>
      </w:pPr>
      <w:r>
        <w:rPr>
          <w:sz w:val="22"/>
          <w:szCs w:val="22"/>
        </w:rPr>
        <w:lastRenderedPageBreak/>
        <w:t>Абзац 5 подп.1.1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newncpi"/>
        <w:divId w:val="787358146"/>
      </w:pPr>
      <w:r>
        <w:t>при изменении только реквизитов раздела 2 «Сведения о периодах работы по должности служащего, профессии рабочего» – один раз в квартал не позднее 10-го числа месяца, следующего за отчетным кварталом, а также при возникновении необходимости корректировки представленной ранее информации;</w:t>
      </w:r>
    </w:p>
    <w:p w:rsidR="000710FD" w:rsidRDefault="00964DF0">
      <w:pPr>
        <w:pStyle w:val="newncpi0"/>
        <w:shd w:val="clear" w:color="auto" w:fill="F4F4F4"/>
        <w:divId w:val="449709406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449709406"/>
        <w:rPr>
          <w:sz w:val="22"/>
          <w:szCs w:val="22"/>
        </w:rPr>
      </w:pPr>
      <w:r>
        <w:rPr>
          <w:sz w:val="22"/>
          <w:szCs w:val="22"/>
        </w:rPr>
        <w:t>Абзац 6 подп.1.1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newncpi"/>
        <w:divId w:val="787358146"/>
      </w:pPr>
      <w:r>
        <w:t>при приеме на работу – не позднее 5 календарных дней со дня приема;</w:t>
      </w:r>
    </w:p>
    <w:p w:rsidR="000710FD" w:rsidRDefault="00964DF0">
      <w:pPr>
        <w:pStyle w:val="newncpi0"/>
        <w:shd w:val="clear" w:color="auto" w:fill="F4F4F4"/>
        <w:divId w:val="1968701869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1968701869"/>
        <w:rPr>
          <w:sz w:val="22"/>
          <w:szCs w:val="22"/>
        </w:rPr>
      </w:pPr>
      <w:r>
        <w:rPr>
          <w:sz w:val="22"/>
          <w:szCs w:val="22"/>
        </w:rPr>
        <w:t>Абзац 7 подп.1.1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newncpi"/>
        <w:divId w:val="787358146"/>
      </w:pPr>
      <w:r>
        <w:t>при увольнении с работы – не позднее дня увольнения;</w:t>
      </w:r>
    </w:p>
    <w:p w:rsidR="000710FD" w:rsidRDefault="00964DF0">
      <w:pPr>
        <w:pStyle w:val="newncpi0"/>
        <w:shd w:val="clear" w:color="auto" w:fill="F4F4F4"/>
        <w:divId w:val="1338459007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1338459007"/>
        <w:rPr>
          <w:sz w:val="22"/>
          <w:szCs w:val="22"/>
        </w:rPr>
      </w:pPr>
      <w:r>
        <w:rPr>
          <w:sz w:val="22"/>
          <w:szCs w:val="22"/>
        </w:rPr>
        <w:t>Абзац 8 подп.1.1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newncpi"/>
        <w:divId w:val="787358146"/>
      </w:pPr>
      <w:r>
        <w:t xml:space="preserve">абзац пятый – </w:t>
      </w:r>
      <w:r>
        <w:rPr>
          <w:i/>
          <w:iCs/>
        </w:rPr>
        <w:t>для служебного пользования.</w:t>
      </w:r>
    </w:p>
    <w:p w:rsidR="000710FD" w:rsidRDefault="00964DF0">
      <w:pPr>
        <w:pStyle w:val="newncpi0"/>
        <w:shd w:val="clear" w:color="auto" w:fill="F4F4F4"/>
        <w:divId w:val="55666219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55666219"/>
        <w:rPr>
          <w:sz w:val="22"/>
          <w:szCs w:val="22"/>
        </w:rPr>
      </w:pPr>
      <w:r>
        <w:rPr>
          <w:sz w:val="22"/>
          <w:szCs w:val="22"/>
        </w:rPr>
        <w:t>Абзац 9 подп.1.1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newncpi"/>
        <w:divId w:val="787358146"/>
      </w:pPr>
      <w:r>
        <w:t>Форма ПУ-2 (тип формы – отменяющая) представляется при возникновении необходимости</w:t>
      </w:r>
      <w:proofErr w:type="gramStart"/>
      <w:r>
        <w:t>.»;</w:t>
      </w:r>
      <w:proofErr w:type="gramEnd"/>
    </w:p>
    <w:p w:rsidR="000710FD" w:rsidRDefault="00964DF0">
      <w:pPr>
        <w:pStyle w:val="newncpi0"/>
        <w:shd w:val="clear" w:color="auto" w:fill="F4F4F4"/>
        <w:divId w:val="663556525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663556525"/>
        <w:rPr>
          <w:sz w:val="22"/>
          <w:szCs w:val="22"/>
        </w:rPr>
      </w:pPr>
      <w:r>
        <w:rPr>
          <w:sz w:val="22"/>
          <w:szCs w:val="22"/>
        </w:rPr>
        <w:t>Абзац 10 подп.1.1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underpoint"/>
        <w:divId w:val="787358146"/>
      </w:pPr>
      <w:bookmarkStart w:id="4" w:name="a12"/>
      <w:bookmarkEnd w:id="4"/>
      <w:r>
        <w:t xml:space="preserve">1.2. в </w:t>
      </w:r>
      <w:hyperlink r:id="rId6" w:anchor="a35" w:tooltip="+" w:history="1">
        <w:r>
          <w:rPr>
            <w:rStyle w:val="a3"/>
          </w:rPr>
          <w:t>Положении</w:t>
        </w:r>
      </w:hyperlink>
      <w:r>
        <w:t xml:space="preserve"> о порядке перерасчета платы за некоторые виды коммунальных услуг и приостановления (возобновления) оказания коммунальных услуг, утвержденном постановлением Совета Министров Республики Беларусь от 16 декабря 2005 г. № 1466:</w:t>
      </w:r>
    </w:p>
    <w:p w:rsidR="000710FD" w:rsidRDefault="00964DF0">
      <w:pPr>
        <w:pStyle w:val="newncpi"/>
        <w:divId w:val="787358146"/>
      </w:pPr>
      <w:bookmarkStart w:id="5" w:name="a8"/>
      <w:bookmarkEnd w:id="5"/>
      <w:r>
        <w:t>пункт 3 дополнить частью следующего содержания:</w:t>
      </w:r>
    </w:p>
    <w:p w:rsidR="000710FD" w:rsidRDefault="00964DF0">
      <w:pPr>
        <w:pStyle w:val="newncpi"/>
        <w:divId w:val="787358146"/>
      </w:pPr>
      <w:proofErr w:type="gramStart"/>
      <w:r>
        <w:t xml:space="preserve">«Действие части первой настоящего пункта не распространяется на граждан, включенных в список трудоспособных граждан, не занятых в экономике, выехавших </w:t>
      </w:r>
      <w:r>
        <w:lastRenderedPageBreak/>
        <w:t>за пределы Республики Беларусь, оплачивающих услуги по ценам (тарифам), обеспечивающим полное возмещение экономически обоснованных затрат на их оказание, в случае их выезда за пределы Республики Беларусь с 1 марта 2022 г. на срок свыше 30 дней подряд, за исключением выехавших по</w:t>
      </w:r>
      <w:proofErr w:type="gramEnd"/>
      <w:r>
        <w:t> основаниям, предусмотренным в части третьей приложения 1.»;</w:t>
      </w:r>
    </w:p>
    <w:p w:rsidR="000710FD" w:rsidRDefault="00964DF0">
      <w:pPr>
        <w:pStyle w:val="newncpi"/>
        <w:divId w:val="787358146"/>
      </w:pPr>
      <w:r>
        <w:t>в приложении 1 к этому Положению:</w:t>
      </w:r>
    </w:p>
    <w:p w:rsidR="000710FD" w:rsidRDefault="00964DF0">
      <w:pPr>
        <w:pStyle w:val="newncpi"/>
        <w:divId w:val="787358146"/>
      </w:pPr>
      <w:bookmarkStart w:id="6" w:name="a14"/>
      <w:bookmarkEnd w:id="6"/>
      <w:r>
        <w:t>в части первой слова «на государственном языке Республики Беларусь и заверенные надлежащим образом» заменить словами «на русском и (или) белорусском языках. Документы на других языках представляются с официальным переводом на русский и (или) белорусский языки»;</w:t>
      </w:r>
    </w:p>
    <w:p w:rsidR="000710FD" w:rsidRDefault="00964DF0">
      <w:pPr>
        <w:pStyle w:val="newncpi"/>
        <w:divId w:val="787358146"/>
      </w:pPr>
      <w:bookmarkStart w:id="7" w:name="a15"/>
      <w:bookmarkEnd w:id="7"/>
      <w:r>
        <w:t>часть третью дополнить предложениями следующего содержания: «В случае лечения за границей представляются документы, подтверждающие указанные основания, на русском и (или) белорусском языках. Документы на других языках представляются с официальным переводом на русский и (или) белорусский языки»;</w:t>
      </w:r>
    </w:p>
    <w:p w:rsidR="000710FD" w:rsidRDefault="00964DF0">
      <w:pPr>
        <w:pStyle w:val="underpoint"/>
        <w:divId w:val="787358146"/>
      </w:pPr>
      <w:bookmarkStart w:id="8" w:name="a2"/>
      <w:bookmarkEnd w:id="8"/>
      <w:r>
        <w:t xml:space="preserve">1.3. в </w:t>
      </w:r>
      <w:hyperlink r:id="rId7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12 июня 2014 г. № 571 «О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электроэнергию»:</w:t>
      </w:r>
    </w:p>
    <w:p w:rsidR="000710FD" w:rsidRDefault="00964DF0">
      <w:pPr>
        <w:pStyle w:val="newncpi"/>
        <w:divId w:val="787358146"/>
      </w:pPr>
      <w:r>
        <w:t>подпункт 6.8 пункта 6 изложить в следующей редакции:</w:t>
      </w:r>
    </w:p>
    <w:p w:rsidR="000710FD" w:rsidRDefault="00964DF0">
      <w:pPr>
        <w:pStyle w:val="underpoint"/>
        <w:divId w:val="787358146"/>
      </w:pPr>
      <w:proofErr w:type="gramStart"/>
      <w:r>
        <w:rPr>
          <w:rStyle w:val="rednoun"/>
        </w:rPr>
        <w:t>«6.8.</w:t>
      </w:r>
      <w:r>
        <w:t> о гражданах, включенных в список трудоспособных граждан, не занятых в экономике, оплачивающих услуги по ценам (тарифам), обеспечивающим полное возмещение экономически обоснованных затрат на их оказание, и список трудоспособных граждан, не занятых в экономике, выехавших за пределы Республики Беларусь, оплачивающих услуги по ценам (тарифам), обеспечивающим полное возмещение экономически обоснованных затрат на их оказание, и жилых домах (жилых помещениях), в которых</w:t>
      </w:r>
      <w:proofErr w:type="gramEnd"/>
      <w:r>
        <w:t xml:space="preserve"> данные граждане зарегистрированы по месту жительства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bookmarkStart w:id="9" w:name="a9"/>
    <w:bookmarkEnd w:id="9"/>
    <w:p w:rsidR="000710FD" w:rsidRDefault="00964DF0">
      <w:pPr>
        <w:pStyle w:val="newncpi"/>
        <w:divId w:val="787358146"/>
      </w:pPr>
      <w:r>
        <w:fldChar w:fldCharType="begin"/>
      </w:r>
      <w:r>
        <w:instrText>HYPERLINK "C:\\Users\\User206-1\\Downloads\\tx.dll?d=283297&amp;a=272" \l "a272" \o "+"</w:instrText>
      </w:r>
      <w:r>
        <w:fldChar w:fldCharType="separate"/>
      </w:r>
      <w:r>
        <w:rPr>
          <w:rStyle w:val="a3"/>
        </w:rPr>
        <w:t>абзац первый</w:t>
      </w:r>
      <w:r>
        <w:fldChar w:fldCharType="end"/>
      </w:r>
      <w:r>
        <w:t xml:space="preserve"> части первой пункта 12</w:t>
      </w:r>
      <w:r>
        <w:rPr>
          <w:vertAlign w:val="superscript"/>
        </w:rPr>
        <w:t>4</w:t>
      </w:r>
      <w:r>
        <w:t xml:space="preserve">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этим постановлением, изложить в следующей редакции:</w:t>
      </w:r>
    </w:p>
    <w:p w:rsidR="000710FD" w:rsidRDefault="00964DF0">
      <w:pPr>
        <w:pStyle w:val="point"/>
        <w:divId w:val="787358146"/>
      </w:pPr>
      <w:bookmarkStart w:id="10" w:name="a11"/>
      <w:bookmarkEnd w:id="10"/>
      <w:r>
        <w:rPr>
          <w:rStyle w:val="rednoun"/>
        </w:rPr>
        <w:t>«12</w:t>
      </w:r>
      <w:r>
        <w:rPr>
          <w:vertAlign w:val="superscript"/>
        </w:rPr>
        <w:t>4</w:t>
      </w:r>
      <w:r>
        <w:t>. </w:t>
      </w:r>
      <w:proofErr w:type="gramStart"/>
      <w:r>
        <w:t>По установленным законодательством тарифам (ценам) на коммунальные услуги, обеспечивающим полное возмещение экономически обоснованных затрат на их оказание, плательщиками жилищно-коммунальных услуг, включенными в список трудоспособных граждан, не занятых в экономике, оплачивающих услуги по ценам (тарифам), обеспечивающим полное возмещение экономически обоснованных затрат на их оказание, и список трудоспособных граждан, не занятых в экономике, выехавших за пределы Республики Беларусь, оплачивающих услуги по ценам</w:t>
      </w:r>
      <w:proofErr w:type="gramEnd"/>
      <w:r>
        <w:t xml:space="preserve"> (тарифам), обеспечивающим полное возмещение экономически обоснованных затрат на их оказание, </w:t>
      </w:r>
      <w:proofErr w:type="gramStart"/>
      <w:r>
        <w:t>зарегистрированными</w:t>
      </w:r>
      <w:proofErr w:type="gramEnd"/>
      <w:r>
        <w:t xml:space="preserve"> по месту жительства в жилых помещениях, вносится плата за:</w:t>
      </w:r>
      <w:r>
        <w:rPr>
          <w:rStyle w:val="rednoun"/>
        </w:rPr>
        <w:t>»</w:t>
      </w:r>
      <w:r>
        <w:t>;</w:t>
      </w:r>
    </w:p>
    <w:p w:rsidR="000710FD" w:rsidRDefault="00964DF0">
      <w:pPr>
        <w:pStyle w:val="underpoint"/>
        <w:divId w:val="787358146"/>
      </w:pPr>
      <w:bookmarkStart w:id="11" w:name="a3"/>
      <w:bookmarkEnd w:id="11"/>
      <w:proofErr w:type="gramStart"/>
      <w:r>
        <w:lastRenderedPageBreak/>
        <w:t xml:space="preserve">1.4. в </w:t>
      </w:r>
      <w:hyperlink r:id="rId8" w:anchor="a2" w:tooltip="+" w:history="1">
        <w:r>
          <w:rPr>
            <w:rStyle w:val="a3"/>
          </w:rPr>
          <w:t>Положении</w:t>
        </w:r>
      </w:hyperlink>
      <w:r>
        <w:t xml:space="preserve">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утвержденном постановлением Совета Министров Республики Беларусь от 31 марта 2018 г. № 239:</w:t>
      </w:r>
      <w:proofErr w:type="gramEnd"/>
    </w:p>
    <w:p w:rsidR="000710FD" w:rsidRDefault="00964DF0">
      <w:pPr>
        <w:pStyle w:val="newncpi"/>
        <w:divId w:val="787358146"/>
      </w:pPr>
      <w:r>
        <w:t>в пункте 3:</w:t>
      </w:r>
    </w:p>
    <w:p w:rsidR="000710FD" w:rsidRDefault="00964DF0">
      <w:pPr>
        <w:pStyle w:val="newncpi"/>
        <w:divId w:val="787358146"/>
      </w:pPr>
      <w:bookmarkStart w:id="12" w:name="a18"/>
      <w:bookmarkEnd w:id="12"/>
      <w:r>
        <w:t>абзац второй после слова «(контракту)» дополнить словами «, заключенному в соответствии с законодательством о труде»;</w:t>
      </w:r>
    </w:p>
    <w:p w:rsidR="000710FD" w:rsidRDefault="00964DF0">
      <w:pPr>
        <w:pStyle w:val="newncpi"/>
        <w:divId w:val="787358146"/>
      </w:pPr>
      <w:bookmarkStart w:id="13" w:name="a19"/>
      <w:bookmarkEnd w:id="13"/>
      <w:r>
        <w:t>дополнить пункт абзацами следующего содержания:</w:t>
      </w:r>
    </w:p>
    <w:p w:rsidR="000710FD" w:rsidRDefault="00964DF0">
      <w:pPr>
        <w:pStyle w:val="newncpi"/>
        <w:divId w:val="787358146"/>
      </w:pPr>
      <w:bookmarkStart w:id="14" w:name="a13"/>
      <w:bookmarkEnd w:id="14"/>
      <w:proofErr w:type="gramStart"/>
      <w:r>
        <w:t>«состоящие на учете в городских, районных, районных в городах отделах (секторах) областных, Минского городского управлений Фонда социальной защиты населения Министерства труда и социальной защиты (далее – органы Фонда) в качестве плательщиков обязательных страховых взносов, работающие за пределами Республики Беларусь;</w:t>
      </w:r>
      <w:proofErr w:type="gramEnd"/>
    </w:p>
    <w:p w:rsidR="000710FD" w:rsidRDefault="00964DF0">
      <w:pPr>
        <w:pStyle w:val="newncpi"/>
        <w:divId w:val="787358146"/>
      </w:pPr>
      <w:proofErr w:type="gramStart"/>
      <w:r>
        <w:t>состоящие</w:t>
      </w:r>
      <w:proofErr w:type="gramEnd"/>
      <w:r>
        <w:t xml:space="preserve"> на учете в органах Фонда, работающие в представительствах международных организаций в Республике Беларусь, дипломатических представительствах и консульских учреждениях иностранных государств в Республике Беларусь.»;</w:t>
      </w:r>
    </w:p>
    <w:p w:rsidR="000710FD" w:rsidRDefault="00964DF0">
      <w:pPr>
        <w:pStyle w:val="newncpi"/>
        <w:divId w:val="787358146"/>
      </w:pPr>
      <w:bookmarkStart w:id="15" w:name="a20"/>
      <w:bookmarkEnd w:id="15"/>
      <w:r>
        <w:t>дополнить Положение пунктом 20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710FD" w:rsidRDefault="00964DF0">
      <w:pPr>
        <w:pStyle w:val="point"/>
        <w:divId w:val="787358146"/>
      </w:pPr>
      <w:r>
        <w:rPr>
          <w:rStyle w:val="rednoun"/>
        </w:rPr>
        <w:t>«20</w:t>
      </w:r>
      <w:r>
        <w:rPr>
          <w:vertAlign w:val="superscript"/>
        </w:rPr>
        <w:t>1</w:t>
      </w:r>
      <w:r>
        <w:t>. Фонд социальной защиты населения Министерства труда и социальной защиты ежемесячно до 2-го числа направляет в Министерство труда и социальной защиты список идентификационных номеров граждан, которые уволены и не приняты на работу на 1-е число каждого месяца.</w:t>
      </w:r>
    </w:p>
    <w:p w:rsidR="000710FD" w:rsidRDefault="00964DF0">
      <w:pPr>
        <w:pStyle w:val="newncpi"/>
        <w:divId w:val="787358146"/>
      </w:pPr>
      <w:r>
        <w:t>Министерство труда и социальной защиты ежемесячно до 3-го числа передает в Государственный пограничный комитет, Министерство по налогам и сборам список идентификационных номеров граждан, указанный в части первой настоящего пункта.</w:t>
      </w:r>
    </w:p>
    <w:p w:rsidR="000710FD" w:rsidRDefault="00964DF0">
      <w:pPr>
        <w:pStyle w:val="newncpi"/>
        <w:divId w:val="787358146"/>
      </w:pPr>
      <w:r>
        <w:t>Государственный пограничный комитет формирует сведения о гражданах, выехавших за пределы Республики Беларусь на срок свыше 30 календарных дней подряд, и передает их в Министерство труда и социальной защиты ежемесячно до 5-го числа.</w:t>
      </w:r>
    </w:p>
    <w:p w:rsidR="000710FD" w:rsidRDefault="00964DF0">
      <w:pPr>
        <w:pStyle w:val="newncpi"/>
        <w:divId w:val="787358146"/>
      </w:pPr>
      <w:proofErr w:type="gramStart"/>
      <w:r>
        <w:t xml:space="preserve">Министерство по налогам и сборам формирует и передает в Министерство труда и социальной защиты ежемесячно до 5-го числа сведения о гражданах, осуществляющих виды деятельности, не относящиеся к предпринимательской деятельности, при осуществлении которых уплачивается единый налог с индивидуальных предпринимателей и иных физических лиц, гражданах, осуществляющих ремесленную деятельность, гражданах, получающих доходы от сдачи внаем жилых и нежилых помещений, </w:t>
      </w:r>
      <w:proofErr w:type="spellStart"/>
      <w:r>
        <w:t>машино</w:t>
      </w:r>
      <w:proofErr w:type="spellEnd"/>
      <w:r>
        <w:t>-мест.</w:t>
      </w:r>
      <w:proofErr w:type="gramEnd"/>
    </w:p>
    <w:p w:rsidR="000710FD" w:rsidRDefault="00964DF0">
      <w:pPr>
        <w:pStyle w:val="newncpi"/>
        <w:divId w:val="787358146"/>
      </w:pPr>
      <w:r>
        <w:t>Министерство труда и социальной защиты ежемесячно до 6-го числа направляет полученные из государственных органов, указанных в частях третьей и четвертой настоящего пункта, сведения в комиссии</w:t>
      </w:r>
      <w:proofErr w:type="gramStart"/>
      <w:r>
        <w:t>.»;</w:t>
      </w:r>
      <w:proofErr w:type="gramEnd"/>
    </w:p>
    <w:p w:rsidR="000710FD" w:rsidRDefault="00964DF0">
      <w:pPr>
        <w:pStyle w:val="newncpi"/>
        <w:divId w:val="787358146"/>
      </w:pPr>
      <w:r>
        <w:lastRenderedPageBreak/>
        <w:t>в части первой пункта 21:</w:t>
      </w:r>
    </w:p>
    <w:p w:rsidR="000710FD" w:rsidRDefault="00964DF0">
      <w:pPr>
        <w:pStyle w:val="newncpi"/>
        <w:divId w:val="787358146"/>
      </w:pPr>
      <w:bookmarkStart w:id="16" w:name="a21"/>
      <w:bookmarkEnd w:id="16"/>
      <w:r>
        <w:t>абзац второй изложить в следующей редакции:</w:t>
      </w:r>
    </w:p>
    <w:p w:rsidR="000710FD" w:rsidRDefault="00964DF0">
      <w:pPr>
        <w:pStyle w:val="newncpi"/>
        <w:divId w:val="787358146"/>
      </w:pPr>
      <w:proofErr w:type="gramStart"/>
      <w:r>
        <w:t>«работающие на территории государств – участников Евразийского экономического союза;»;</w:t>
      </w:r>
      <w:proofErr w:type="gramEnd"/>
    </w:p>
    <w:p w:rsidR="000710FD" w:rsidRDefault="00964DF0">
      <w:pPr>
        <w:pStyle w:val="newncpi"/>
        <w:divId w:val="787358146"/>
      </w:pPr>
      <w:bookmarkStart w:id="17" w:name="a22"/>
      <w:bookmarkEnd w:id="17"/>
      <w:r>
        <w:t>в абзаце третьем слова «за границей» заменить словами «на территории государств – участников Евразийского экономического союза»;</w:t>
      </w:r>
    </w:p>
    <w:p w:rsidR="000710FD" w:rsidRDefault="00964DF0">
      <w:pPr>
        <w:pStyle w:val="newncpi"/>
        <w:divId w:val="787358146"/>
      </w:pPr>
      <w:bookmarkStart w:id="18" w:name="a23"/>
      <w:bookmarkEnd w:id="18"/>
      <w:r>
        <w:t>пункт 22 изложить в следующей редакции:</w:t>
      </w:r>
    </w:p>
    <w:p w:rsidR="000710FD" w:rsidRDefault="00964DF0">
      <w:pPr>
        <w:pStyle w:val="point"/>
        <w:divId w:val="787358146"/>
      </w:pPr>
      <w:r>
        <w:rPr>
          <w:rStyle w:val="rednoun"/>
        </w:rPr>
        <w:t>«22.</w:t>
      </w:r>
      <w:r>
        <w:t> Министерство труда и социальной защиты в период работы комиссий с базой данных дополнительно актуализирует базу данных на основании информации, представленной:</w:t>
      </w:r>
    </w:p>
    <w:p w:rsidR="000710FD" w:rsidRDefault="00964DF0">
      <w:pPr>
        <w:pStyle w:val="newncpi"/>
        <w:divId w:val="787358146"/>
      </w:pPr>
      <w:r>
        <w:t>государственными органами и организациями о гражданах, относящихся к категориям, указанным в приложении 1, ежемесячно до 4-го числа;</w:t>
      </w:r>
    </w:p>
    <w:p w:rsidR="000710FD" w:rsidRDefault="00964DF0">
      <w:pPr>
        <w:pStyle w:val="newncpi"/>
        <w:divId w:val="787358146"/>
      </w:pPr>
      <w:r>
        <w:t>Министерством внутренних дел в соответствии с пунктом 19 настоящего Положения;</w:t>
      </w:r>
    </w:p>
    <w:p w:rsidR="000710FD" w:rsidRDefault="00964DF0">
      <w:pPr>
        <w:pStyle w:val="newncpi"/>
        <w:divId w:val="787358146"/>
      </w:pPr>
      <w:r>
        <w:t>из информационных систем (ресурсов) государственных органов и организаций на основании электронных запросов о гражданах, относящихся к категориям, указанным в приложении 1, в соответствии с договором на оказание электронных услуг.</w:t>
      </w:r>
    </w:p>
    <w:p w:rsidR="000710FD" w:rsidRDefault="00964DF0">
      <w:pPr>
        <w:pStyle w:val="newncpi"/>
        <w:divId w:val="787358146"/>
      </w:pPr>
      <w:r>
        <w:t>Представление информации согласно абзацу второму части первой настоящего пункта осуществляется в соответствии с абзацами вторым и третьим части первой пункта 16 настоящего Положения</w:t>
      </w:r>
      <w:proofErr w:type="gramStart"/>
      <w:r>
        <w:t>.»;</w:t>
      </w:r>
      <w:proofErr w:type="gramEnd"/>
    </w:p>
    <w:p w:rsidR="000710FD" w:rsidRDefault="00964DF0">
      <w:pPr>
        <w:pStyle w:val="newncpi"/>
        <w:divId w:val="787358146"/>
      </w:pPr>
      <w:bookmarkStart w:id="19" w:name="a24"/>
      <w:bookmarkEnd w:id="19"/>
      <w:r>
        <w:t>в графе «Категории граждан, чьи идентификационные номера включаются в списки» приложения 1 к этому Положению:</w:t>
      </w:r>
    </w:p>
    <w:p w:rsidR="000710FD" w:rsidRDefault="00964DF0">
      <w:pPr>
        <w:pStyle w:val="newncpi"/>
        <w:divId w:val="787358146"/>
      </w:pPr>
      <w:r>
        <w:t>пункт 1 дополнить абзацами следующего содержания:</w:t>
      </w:r>
    </w:p>
    <w:p w:rsidR="000710FD" w:rsidRDefault="00964DF0">
      <w:pPr>
        <w:pStyle w:val="newncpi"/>
        <w:divId w:val="787358146"/>
      </w:pPr>
      <w:r>
        <w:t>«граждане, состоящие на учете в органах Фонда, работающие за пределами Республики Беларусь</w:t>
      </w:r>
    </w:p>
    <w:p w:rsidR="000710FD" w:rsidRDefault="00964DF0">
      <w:pPr>
        <w:pStyle w:val="newncpi"/>
        <w:divId w:val="787358146"/>
      </w:pPr>
      <w:r>
        <w:t>граждане, состоящие на учете в органах Фонда, работающие в представительствах международных организаций в Республике Беларусь, дипломатических представительствах и консульских учреждениях иностранных госуда</w:t>
      </w:r>
      <w:proofErr w:type="gramStart"/>
      <w:r>
        <w:t>рств в Р</w:t>
      </w:r>
      <w:proofErr w:type="gramEnd"/>
      <w:r>
        <w:t>еспублике Беларусь»;</w:t>
      </w:r>
    </w:p>
    <w:p w:rsidR="000710FD" w:rsidRDefault="00964DF0">
      <w:pPr>
        <w:pStyle w:val="newncpi"/>
        <w:divId w:val="787358146"/>
      </w:pPr>
      <w:r>
        <w:t>в приложении 3 к этому Положению:</w:t>
      </w:r>
    </w:p>
    <w:p w:rsidR="000710FD" w:rsidRDefault="00964DF0">
      <w:pPr>
        <w:pStyle w:val="newncpi"/>
        <w:divId w:val="787358146"/>
      </w:pPr>
      <w:bookmarkStart w:id="20" w:name="a25"/>
      <w:bookmarkEnd w:id="20"/>
      <w:r>
        <w:t>в графе «Категории граждан» пункта 2:</w:t>
      </w:r>
    </w:p>
    <w:p w:rsidR="000710FD" w:rsidRDefault="00964DF0">
      <w:pPr>
        <w:pStyle w:val="newncpi"/>
        <w:divId w:val="787358146"/>
      </w:pPr>
      <w:r>
        <w:t>абзац второй исключить;</w:t>
      </w:r>
    </w:p>
    <w:p w:rsidR="000710FD" w:rsidRDefault="00964DF0">
      <w:pPr>
        <w:pStyle w:val="newncpi"/>
        <w:divId w:val="787358146"/>
      </w:pPr>
      <w:r>
        <w:t>абзац третий после слов «из числа» дополнить словами «собственников жилого помещения</w:t>
      </w:r>
      <w:proofErr w:type="gramStart"/>
      <w:r>
        <w:t>,»</w:t>
      </w:r>
      <w:proofErr w:type="gramEnd"/>
      <w:r>
        <w:t>;</w:t>
      </w:r>
    </w:p>
    <w:p w:rsidR="000710FD" w:rsidRDefault="00964DF0">
      <w:pPr>
        <w:pStyle w:val="newncpi"/>
        <w:divId w:val="787358146"/>
      </w:pPr>
      <w:bookmarkStart w:id="21" w:name="a26"/>
      <w:bookmarkEnd w:id="21"/>
      <w:r>
        <w:t>дополнить приложение пунктом 4 следующего содержания:</w:t>
      </w:r>
    </w:p>
    <w:p w:rsidR="000710FD" w:rsidRDefault="00964DF0">
      <w:pPr>
        <w:pStyle w:val="newncpi"/>
        <w:divId w:val="787358146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64"/>
      </w:tblGrid>
      <w:tr w:rsidR="000710FD">
        <w:trPr>
          <w:divId w:val="787358146"/>
          <w:trHeight w:val="240"/>
        </w:trPr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10FD" w:rsidRDefault="00964DF0">
            <w:pPr>
              <w:pStyle w:val="table10"/>
              <w:spacing w:before="120"/>
            </w:pPr>
            <w:r>
              <w:t>«4. Министерство труда и социальной защиты</w:t>
            </w:r>
          </w:p>
        </w:tc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10FD" w:rsidRDefault="00964DF0">
            <w:pPr>
              <w:pStyle w:val="table10"/>
              <w:spacing w:before="120"/>
            </w:pPr>
            <w:r>
              <w:t xml:space="preserve">граждане, имеющие троих и более несовершеннолетних детей, в том </w:t>
            </w:r>
            <w:proofErr w:type="gramStart"/>
            <w:r>
              <w:t>числе</w:t>
            </w:r>
            <w:proofErr w:type="gramEnd"/>
            <w:r>
              <w:t xml:space="preserve"> если ребенок достиг 18-летнего возраста в полугодии, за которое формируется (сформирована) база данных»;</w:t>
            </w:r>
          </w:p>
        </w:tc>
      </w:tr>
    </w:tbl>
    <w:p w:rsidR="000710FD" w:rsidRDefault="00964DF0">
      <w:pPr>
        <w:pStyle w:val="newncpi"/>
        <w:divId w:val="787358146"/>
      </w:pPr>
      <w:r>
        <w:t> </w:t>
      </w:r>
    </w:p>
    <w:p w:rsidR="000710FD" w:rsidRDefault="00964DF0">
      <w:pPr>
        <w:pStyle w:val="underpoint"/>
        <w:divId w:val="787358146"/>
      </w:pPr>
      <w:bookmarkStart w:id="22" w:name="a4"/>
      <w:bookmarkEnd w:id="22"/>
      <w:r>
        <w:t xml:space="preserve">1.5. в Примерном </w:t>
      </w:r>
      <w:hyperlink r:id="rId9" w:anchor="a2" w:tooltip="+" w:history="1">
        <w:r>
          <w:rPr>
            <w:rStyle w:val="a3"/>
          </w:rPr>
          <w:t>положении</w:t>
        </w:r>
      </w:hyperlink>
      <w:r>
        <w:t xml:space="preserve"> о постоянно действующей комиссии по координации работы по содействию занятости населения, утвержденном постановлением Совета Министров Республики Беларусь от 31 марта 2018 г. № 240:</w:t>
      </w:r>
    </w:p>
    <w:p w:rsidR="000710FD" w:rsidRDefault="00964DF0">
      <w:pPr>
        <w:pStyle w:val="newncpi"/>
        <w:divId w:val="787358146"/>
      </w:pPr>
      <w:bookmarkStart w:id="23" w:name="a16"/>
      <w:bookmarkEnd w:id="23"/>
      <w:r>
        <w:t>абзац пятый пункта 4 изложить в следующей редакции:</w:t>
      </w:r>
    </w:p>
    <w:p w:rsidR="000710FD" w:rsidRDefault="00964DF0">
      <w:pPr>
        <w:pStyle w:val="newncpi"/>
        <w:divId w:val="787358146"/>
      </w:pPr>
      <w:proofErr w:type="gramStart"/>
      <w:r>
        <w:t>«формирования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затрат;»;</w:t>
      </w:r>
      <w:proofErr w:type="gramEnd"/>
    </w:p>
    <w:p w:rsidR="000710FD" w:rsidRDefault="00964DF0">
      <w:pPr>
        <w:pStyle w:val="newncpi"/>
        <w:divId w:val="787358146"/>
      </w:pPr>
      <w:bookmarkStart w:id="24" w:name="a17"/>
      <w:bookmarkEnd w:id="24"/>
      <w:r>
        <w:t>дополнить Положение пунктом 20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710FD" w:rsidRDefault="00964DF0">
      <w:pPr>
        <w:pStyle w:val="point"/>
        <w:divId w:val="787358146"/>
      </w:pPr>
      <w:r>
        <w:rPr>
          <w:rStyle w:val="rednoun"/>
        </w:rPr>
        <w:t>«20</w:t>
      </w:r>
      <w:r>
        <w:rPr>
          <w:vertAlign w:val="superscript"/>
        </w:rPr>
        <w:t>1</w:t>
      </w:r>
      <w:r>
        <w:t>. </w:t>
      </w:r>
      <w:proofErr w:type="gramStart"/>
      <w:r>
        <w:t>Сформированный список трудоспособных граждан, не занятых в экономике, выехавших за пределы Республики Беларусь, оплачивающих услуги с возмещением затрат, до 7-го числа месяца, следующего за отчетным, направляется для утверждения в районный (городской) исполнительный комитет (местную администрацию).</w:t>
      </w:r>
      <w:proofErr w:type="gramEnd"/>
      <w:r>
        <w:t xml:space="preserve"> </w:t>
      </w:r>
      <w:proofErr w:type="gramStart"/>
      <w:r>
        <w:t>Утвержденный список не позднее 9-го числа месяца, следующего за отчетным, направляется в организации, осуществляющие учет, расчет и начисление платы за жилищно-коммунальные услуги и платы за пользование жилым помещением.»;</w:t>
      </w:r>
      <w:proofErr w:type="gramEnd"/>
    </w:p>
    <w:p w:rsidR="000710FD" w:rsidRDefault="00964DF0">
      <w:pPr>
        <w:pStyle w:val="underpoint"/>
        <w:divId w:val="787358146"/>
      </w:pPr>
      <w:bookmarkStart w:id="25" w:name="a5"/>
      <w:bookmarkEnd w:id="25"/>
      <w:r>
        <w:t xml:space="preserve">1.6. в </w:t>
      </w:r>
      <w:hyperlink r:id="rId10" w:anchor="a1" w:tooltip="+" w:history="1">
        <w:r>
          <w:rPr>
            <w:rStyle w:val="a3"/>
          </w:rPr>
          <w:t>постановлении</w:t>
        </w:r>
      </w:hyperlink>
      <w:r>
        <w:t xml:space="preserve"> Совета Министров Республики Беларусь от 4 декабря 2021 г. № 694 «Об изменении постановлений Совета Министров Республики Беларусь»:</w:t>
      </w:r>
    </w:p>
    <w:p w:rsidR="000710FD" w:rsidRDefault="00964DF0">
      <w:pPr>
        <w:pStyle w:val="newncpi0"/>
        <w:shd w:val="clear" w:color="auto" w:fill="F4F4F4"/>
        <w:divId w:val="1680351019"/>
      </w:pPr>
      <w:r>
        <w:rPr>
          <w:b/>
          <w:bCs/>
          <w:i/>
          <w:iCs/>
        </w:rPr>
        <w:t>От редакции «Бизнес-Инфо»</w:t>
      </w:r>
    </w:p>
    <w:p w:rsidR="000710FD" w:rsidRDefault="00964DF0">
      <w:pPr>
        <w:pStyle w:val="newncpi0"/>
        <w:shd w:val="clear" w:color="auto" w:fill="F4F4F4"/>
        <w:divId w:val="1680351019"/>
        <w:rPr>
          <w:sz w:val="22"/>
          <w:szCs w:val="22"/>
        </w:rPr>
      </w:pPr>
      <w:r>
        <w:rPr>
          <w:sz w:val="22"/>
          <w:szCs w:val="22"/>
        </w:rPr>
        <w:t>Подп.1.6 п.1 вступает в силу с 1 апреля 2022 г. (см. </w:t>
      </w:r>
      <w:hyperlink w:anchor="a10" w:tooltip="+" w:history="1">
        <w:r>
          <w:rPr>
            <w:rStyle w:val="a3"/>
            <w:sz w:val="22"/>
            <w:szCs w:val="22"/>
          </w:rPr>
          <w:t>п.2</w:t>
        </w:r>
      </w:hyperlink>
      <w:r>
        <w:rPr>
          <w:sz w:val="22"/>
          <w:szCs w:val="22"/>
        </w:rPr>
        <w:t xml:space="preserve"> постановления)</w:t>
      </w:r>
    </w:p>
    <w:p w:rsidR="000710FD" w:rsidRDefault="00964DF0">
      <w:pPr>
        <w:pStyle w:val="newncpi0"/>
        <w:divId w:val="787358146"/>
      </w:pPr>
      <w:r>
        <w:t> </w:t>
      </w:r>
    </w:p>
    <w:p w:rsidR="000710FD" w:rsidRDefault="00964DF0">
      <w:pPr>
        <w:pStyle w:val="newncpi"/>
        <w:divId w:val="787358146"/>
      </w:pPr>
      <w:bookmarkStart w:id="26" w:name="a27"/>
      <w:bookmarkEnd w:id="26"/>
      <w:r>
        <w:t>абзацы семнадцатый и восемнадцатый подпункта 1.2 пункта 1 исключить;</w:t>
      </w:r>
    </w:p>
    <w:p w:rsidR="000710FD" w:rsidRDefault="00964DF0">
      <w:pPr>
        <w:pStyle w:val="newncpi"/>
        <w:divId w:val="787358146"/>
      </w:pPr>
      <w:bookmarkStart w:id="27" w:name="a28"/>
      <w:bookmarkEnd w:id="27"/>
      <w:r>
        <w:t>абзац второй пункта 4 изложить в следующей редакции:</w:t>
      </w:r>
    </w:p>
    <w:p w:rsidR="000710FD" w:rsidRDefault="00964DF0">
      <w:pPr>
        <w:pStyle w:val="newncpi"/>
        <w:divId w:val="787358146"/>
      </w:pPr>
      <w:r>
        <w:t>«абзацы двадцать второй и двадцать третий подпункта 1.2 пункта 1 – с 1 октября 2022 г.</w:t>
      </w:r>
      <w:proofErr w:type="gramStart"/>
      <w:r>
        <w:t>;»</w:t>
      </w:r>
      <w:proofErr w:type="gramEnd"/>
      <w:r>
        <w:t>.</w:t>
      </w:r>
    </w:p>
    <w:p w:rsidR="000710FD" w:rsidRDefault="00964DF0">
      <w:pPr>
        <w:pStyle w:val="point"/>
        <w:divId w:val="787358146"/>
      </w:pPr>
      <w:bookmarkStart w:id="28" w:name="a10"/>
      <w:bookmarkEnd w:id="28"/>
      <w:r>
        <w:t>2. Настоящее постановление вступает в силу в следующем порядке:</w:t>
      </w:r>
    </w:p>
    <w:p w:rsidR="000710FD" w:rsidRDefault="00964DF0">
      <w:pPr>
        <w:pStyle w:val="newncpi"/>
        <w:divId w:val="787358146"/>
      </w:pPr>
      <w:r>
        <w:t xml:space="preserve">абзацы </w:t>
      </w:r>
      <w:hyperlink w:anchor="a6" w:tooltip="+" w:history="1">
        <w:r>
          <w:rPr>
            <w:rStyle w:val="a3"/>
          </w:rPr>
          <w:t>второй</w:t>
        </w:r>
      </w:hyperlink>
      <w:r>
        <w:t xml:space="preserve"> и третий подпункта 1.1 пункта 1 – с 1 июля 2022 г.;</w:t>
      </w:r>
    </w:p>
    <w:p w:rsidR="000710FD" w:rsidRDefault="00964DF0">
      <w:pPr>
        <w:pStyle w:val="newncpi"/>
        <w:divId w:val="787358146"/>
      </w:pPr>
      <w:r>
        <w:lastRenderedPageBreak/>
        <w:t xml:space="preserve">абзацы </w:t>
      </w:r>
      <w:hyperlink w:anchor="a7" w:tooltip="+" w:history="1">
        <w:r>
          <w:rPr>
            <w:rStyle w:val="a3"/>
          </w:rPr>
          <w:t>четвертый–одиннадцатый</w:t>
        </w:r>
      </w:hyperlink>
      <w:r>
        <w:t xml:space="preserve"> подпункта 1.1 и </w:t>
      </w:r>
      <w:hyperlink w:anchor="a5" w:tooltip="+" w:history="1">
        <w:r>
          <w:rPr>
            <w:rStyle w:val="a3"/>
          </w:rPr>
          <w:t>подпункт 1.6</w:t>
        </w:r>
      </w:hyperlink>
      <w:r>
        <w:t xml:space="preserve"> пункта 1 – с 1 апреля 2022 г.;</w:t>
      </w:r>
    </w:p>
    <w:p w:rsidR="000710FD" w:rsidRDefault="00964DF0">
      <w:pPr>
        <w:pStyle w:val="newncpi"/>
        <w:divId w:val="787358146"/>
      </w:pPr>
      <w:r>
        <w:t>иные положения настоящего постановления – после его официального опубликования.</w:t>
      </w:r>
    </w:p>
    <w:p w:rsidR="000710FD" w:rsidRDefault="00964DF0">
      <w:pPr>
        <w:pStyle w:val="newncpi"/>
        <w:divId w:val="787358146"/>
      </w:pPr>
      <w:r>
        <w:t xml:space="preserve">Действие абзацев </w:t>
      </w:r>
      <w:hyperlink w:anchor="a8" w:tooltip="+" w:history="1">
        <w:r>
          <w:rPr>
            <w:rStyle w:val="a3"/>
          </w:rPr>
          <w:t>второго</w:t>
        </w:r>
      </w:hyperlink>
      <w:r>
        <w:t xml:space="preserve"> и третьего подпункта 1.2, абзацев </w:t>
      </w:r>
      <w:hyperlink w:anchor="a9" w:tooltip="+" w:history="1">
        <w:r>
          <w:rPr>
            <w:rStyle w:val="a3"/>
          </w:rPr>
          <w:t>четвертого</w:t>
        </w:r>
      </w:hyperlink>
      <w:r>
        <w:t xml:space="preserve"> и пятого подпункта 1.3 пункта 1 настоящего постановления распространяется на отношения, возникшие с 1 марта 2022 г.</w:t>
      </w:r>
    </w:p>
    <w:p w:rsidR="000710FD" w:rsidRDefault="00964DF0">
      <w:pPr>
        <w:pStyle w:val="newncpi"/>
        <w:divId w:val="78735814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710FD">
        <w:trPr>
          <w:divId w:val="787358146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10FD" w:rsidRDefault="00964DF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10FD" w:rsidRDefault="00964DF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0710FD" w:rsidRDefault="00964DF0">
      <w:pPr>
        <w:pStyle w:val="newncpi"/>
        <w:divId w:val="787358146"/>
      </w:pPr>
      <w:r>
        <w:t> </w:t>
      </w:r>
    </w:p>
    <w:sectPr w:rsidR="000710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4C"/>
    <w:rsid w:val="000710FD"/>
    <w:rsid w:val="00964DF0"/>
    <w:rsid w:val="00E37A06"/>
    <w:rsid w:val="00F7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814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206-1\Downloads\tx.dll%3fd=371771&amp;a=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206-1\Downloads\tx.dll%3fd=283297&amp;a=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206-1\Downloads\tx.dll%3fd=83723&amp;a=35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206-1\Downloads\tx.dll%3fd=3051&amp;a=10" TargetMode="External"/><Relationship Id="rId10" Type="http://schemas.openxmlformats.org/officeDocument/2006/relationships/hyperlink" Target="file:///C:\Users\User206-1\Downloads\tx.dll%3fd=471814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206-1\Downloads\tx.dll%3fd=371772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User206-1</dc:creator>
  <cp:lastModifiedBy>Пользователь Windows</cp:lastModifiedBy>
  <cp:revision>2</cp:revision>
  <dcterms:created xsi:type="dcterms:W3CDTF">2022-04-07T14:54:00Z</dcterms:created>
  <dcterms:modified xsi:type="dcterms:W3CDTF">2022-04-07T14:54:00Z</dcterms:modified>
</cp:coreProperties>
</file>