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68" w:rsidRPr="007E0A68" w:rsidRDefault="007E0A68" w:rsidP="00F30CC9">
      <w:pPr>
        <w:shd w:val="clear" w:color="auto" w:fill="FFFFFF"/>
        <w:ind w:firstLine="538"/>
        <w:jc w:val="both"/>
        <w:rPr>
          <w:color w:val="444646"/>
          <w:sz w:val="28"/>
          <w:szCs w:val="28"/>
        </w:rPr>
      </w:pPr>
    </w:p>
    <w:p w:rsidR="00F85556" w:rsidRPr="00373225" w:rsidRDefault="00F85556" w:rsidP="00373225">
      <w:pPr>
        <w:pStyle w:val="1"/>
        <w:spacing w:before="0"/>
        <w:jc w:val="center"/>
        <w:rPr>
          <w:rFonts w:ascii="Times New Roman" w:hAnsi="Times New Roman" w:cs="Times New Roman"/>
          <w:bCs w:val="0"/>
          <w:color w:val="111111"/>
          <w:sz w:val="30"/>
          <w:szCs w:val="30"/>
        </w:rPr>
      </w:pPr>
      <w:r w:rsidRPr="00373225">
        <w:rPr>
          <w:rFonts w:ascii="Times New Roman" w:hAnsi="Times New Roman" w:cs="Times New Roman"/>
          <w:bCs w:val="0"/>
          <w:color w:val="111111"/>
          <w:sz w:val="30"/>
          <w:szCs w:val="30"/>
        </w:rPr>
        <w:t>Ответственность за выплату заработной платы «в конверте»</w:t>
      </w:r>
    </w:p>
    <w:p w:rsidR="00F85556" w:rsidRDefault="00F85556" w:rsidP="00F85556">
      <w:pPr>
        <w:pStyle w:val="a3"/>
        <w:spacing w:before="0" w:beforeAutospacing="0" w:after="120" w:afterAutospacing="0" w:line="216" w:lineRule="atLeast"/>
        <w:jc w:val="both"/>
        <w:rPr>
          <w:rFonts w:ascii="Arial" w:hAnsi="Arial" w:cs="Arial"/>
          <w:b/>
          <w:bCs/>
          <w:color w:val="495149"/>
          <w:sz w:val="22"/>
          <w:szCs w:val="22"/>
        </w:rPr>
      </w:pPr>
    </w:p>
    <w:p w:rsidR="00373225" w:rsidRDefault="00373225" w:rsidP="00373225">
      <w:pPr>
        <w:jc w:val="both"/>
        <w:rPr>
          <w:bCs/>
          <w:color w:val="555555"/>
          <w:sz w:val="30"/>
          <w:szCs w:val="30"/>
          <w:shd w:val="clear" w:color="auto" w:fill="FFFFFF"/>
          <w:lang w:val="en-US"/>
        </w:rPr>
      </w:pPr>
      <w:r w:rsidRPr="00373225">
        <w:rPr>
          <w:bCs/>
          <w:color w:val="555555"/>
          <w:sz w:val="30"/>
          <w:szCs w:val="30"/>
          <w:shd w:val="clear" w:color="auto" w:fill="FFFFFF"/>
        </w:rPr>
        <w:t xml:space="preserve">           </w:t>
      </w:r>
      <w:r w:rsidR="00F85556" w:rsidRPr="00373225">
        <w:rPr>
          <w:bCs/>
          <w:color w:val="555555"/>
          <w:sz w:val="30"/>
          <w:szCs w:val="30"/>
          <w:shd w:val="clear" w:color="auto" w:fill="FFFFFF"/>
        </w:rPr>
        <w:t>Одним из самых распространенных нарушений среди коммерческих организаций (как правило, без доли собственности государства в уставном фонде) является выплата заработной платы в «конвертах», то есть оплата труда работников без соответствующего документального оформления и отражения в бухгалтерском и налоговом учете. Такой способ оплаты труда работников приносит выгоду, как правило, только собственникам данных организаций в виде дополнительной</w:t>
      </w:r>
      <w:r w:rsidRPr="00373225">
        <w:rPr>
          <w:bCs/>
          <w:color w:val="555555"/>
          <w:sz w:val="30"/>
          <w:szCs w:val="30"/>
          <w:shd w:val="clear" w:color="auto" w:fill="FFFFFF"/>
        </w:rPr>
        <w:t xml:space="preserve"> </w:t>
      </w:r>
      <w:r w:rsidR="00F85556" w:rsidRPr="00373225">
        <w:rPr>
          <w:bCs/>
          <w:color w:val="555555"/>
          <w:sz w:val="30"/>
          <w:szCs w:val="30"/>
          <w:shd w:val="clear" w:color="auto" w:fill="FFFFFF"/>
        </w:rPr>
        <w:t>прибыли, остающейся в их распоряжении.</w:t>
      </w:r>
    </w:p>
    <w:p w:rsidR="00373225" w:rsidRDefault="00373225" w:rsidP="00373225">
      <w:pPr>
        <w:jc w:val="both"/>
        <w:rPr>
          <w:color w:val="555555"/>
          <w:sz w:val="30"/>
          <w:szCs w:val="30"/>
          <w:shd w:val="clear" w:color="auto" w:fill="FFFFFF"/>
          <w:lang w:val="en-US"/>
        </w:rPr>
      </w:pPr>
      <w:r w:rsidRPr="00373225">
        <w:rPr>
          <w:color w:val="555555"/>
          <w:sz w:val="30"/>
          <w:szCs w:val="30"/>
          <w:shd w:val="clear" w:color="auto" w:fill="FFFFFF"/>
        </w:rPr>
        <w:t xml:space="preserve">           </w:t>
      </w:r>
      <w:proofErr w:type="gramStart"/>
      <w:r w:rsidR="00F85556" w:rsidRPr="00373225">
        <w:rPr>
          <w:color w:val="555555"/>
          <w:sz w:val="30"/>
          <w:szCs w:val="30"/>
          <w:shd w:val="clear" w:color="auto" w:fill="FFFFFF"/>
        </w:rPr>
        <w:t>С 18 августа 2025 года действуют изменения, внесенные в Закон Республики Беларусь от 15.07.2021 г. №118-З «О взносах в бюджет государственного внебюджетного фонда социальной защиты населения Республики Беларусь» (далее — Закон №118-З), которые устанавливают правовые основы, регулирующие отношения, связанные с начислением обязательных страховых взносов (далее — взносы) с доходов, выплаченных работникам без отражения таких выплат в бухгалтерском учете</w:t>
      </w:r>
      <w:r w:rsidRPr="00373225">
        <w:rPr>
          <w:color w:val="555555"/>
          <w:sz w:val="30"/>
          <w:szCs w:val="30"/>
          <w:shd w:val="clear" w:color="auto" w:fill="FFFFFF"/>
        </w:rPr>
        <w:t xml:space="preserve"> </w:t>
      </w:r>
      <w:r w:rsidR="00F85556" w:rsidRPr="00373225">
        <w:rPr>
          <w:color w:val="555555"/>
          <w:sz w:val="30"/>
          <w:szCs w:val="30"/>
          <w:shd w:val="clear" w:color="auto" w:fill="FFFFFF"/>
        </w:rPr>
        <w:t>организации.</w:t>
      </w:r>
      <w:proofErr w:type="gramEnd"/>
    </w:p>
    <w:p w:rsidR="00373225" w:rsidRDefault="00373225" w:rsidP="00373225">
      <w:pPr>
        <w:jc w:val="both"/>
        <w:rPr>
          <w:color w:val="555555"/>
          <w:sz w:val="30"/>
          <w:szCs w:val="30"/>
          <w:shd w:val="clear" w:color="auto" w:fill="FFFFFF"/>
          <w:lang w:val="en-US"/>
        </w:rPr>
      </w:pPr>
      <w:r w:rsidRPr="00373225">
        <w:rPr>
          <w:color w:val="555555"/>
          <w:sz w:val="30"/>
          <w:szCs w:val="30"/>
          <w:shd w:val="clear" w:color="auto" w:fill="FFFFFF"/>
        </w:rPr>
        <w:t xml:space="preserve">           </w:t>
      </w:r>
      <w:r w:rsidR="00F85556" w:rsidRPr="00373225">
        <w:rPr>
          <w:color w:val="555555"/>
          <w:sz w:val="30"/>
          <w:szCs w:val="30"/>
          <w:shd w:val="clear" w:color="auto" w:fill="FFFFFF"/>
        </w:rPr>
        <w:t>Теперь в случаях получения от уполномоченных госорганов информации о подмене трудовых отношений или о выплатах физическим лицам доходов без отражения их в бухгалтерском учете взносы будут доначисляться в соответствии со статьей 5-1 Закона №118-З. Т.е. в таких случаях взносы будут начисляться: на все выплаты вне зависимости от их источника; без применения перечня видов выплат, на которые не начисляются взносы, без применения предельной базы в пять средних заработных плат по республике (далее — СЗП), как это делали ранее.</w:t>
      </w:r>
    </w:p>
    <w:p w:rsidR="00B1281B" w:rsidRDefault="00373225" w:rsidP="00373225">
      <w:pPr>
        <w:jc w:val="both"/>
        <w:rPr>
          <w:color w:val="555555"/>
          <w:sz w:val="30"/>
          <w:szCs w:val="30"/>
          <w:shd w:val="clear" w:color="auto" w:fill="FFFFFF"/>
        </w:rPr>
      </w:pPr>
      <w:r w:rsidRPr="00373225">
        <w:rPr>
          <w:color w:val="555555"/>
          <w:sz w:val="30"/>
          <w:szCs w:val="30"/>
          <w:shd w:val="clear" w:color="auto" w:fill="FFFFFF"/>
        </w:rPr>
        <w:t xml:space="preserve">             </w:t>
      </w:r>
      <w:r w:rsidR="00F85556" w:rsidRPr="00373225">
        <w:rPr>
          <w:color w:val="555555"/>
          <w:sz w:val="30"/>
          <w:szCs w:val="30"/>
          <w:shd w:val="clear" w:color="auto" w:fill="FFFFFF"/>
        </w:rPr>
        <w:t>Но даже если «мимо кассы» сотруднику выплачено немного, сэкономить не получится, так как установлен минимальный порог для расчета взносов — не ниже 1/30 пятикратной СЗП за каждый день фактической работы, даже если реальный объем выплат был ниже. Так, например,  при выявленной скрытой заработной плате в размере 1000 рублей за октябрь 2025 придется уплатить 4827,55 рубля страховых взносов вместо 350 рублей, если бы эта сумма платилась официально (по расчету: пятикратная средняя заработная плата работников за октябрь 2758,60 рубля и тариф взносов 35%).</w:t>
      </w:r>
    </w:p>
    <w:p w:rsidR="00B1281B" w:rsidRDefault="00373225" w:rsidP="00373225">
      <w:pPr>
        <w:jc w:val="both"/>
        <w:rPr>
          <w:color w:val="555555"/>
          <w:sz w:val="30"/>
          <w:szCs w:val="30"/>
          <w:shd w:val="clear" w:color="auto" w:fill="FFFFFF"/>
        </w:rPr>
      </w:pPr>
      <w:r w:rsidRPr="00373225">
        <w:rPr>
          <w:color w:val="555555"/>
          <w:sz w:val="30"/>
          <w:szCs w:val="30"/>
          <w:shd w:val="clear" w:color="auto" w:fill="FFFFFF"/>
        </w:rPr>
        <w:t xml:space="preserve">         </w:t>
      </w:r>
      <w:r w:rsidR="00F85556" w:rsidRPr="00373225">
        <w:rPr>
          <w:color w:val="555555"/>
          <w:sz w:val="30"/>
          <w:szCs w:val="30"/>
          <w:shd w:val="clear" w:color="auto" w:fill="FFFFFF"/>
        </w:rPr>
        <w:t>Помимо приведенного выше доначисления сумм обязательных платежей для субъекта хозяйствования и (или) его должностных лиц в результате выявления фактов выплаты заработной платы «в конверте» наступает административная ответственность.</w:t>
      </w:r>
    </w:p>
    <w:p w:rsidR="00F85556" w:rsidRPr="00373225" w:rsidRDefault="00B1281B" w:rsidP="00373225">
      <w:pPr>
        <w:jc w:val="both"/>
        <w:rPr>
          <w:sz w:val="30"/>
          <w:szCs w:val="30"/>
        </w:rPr>
      </w:pPr>
      <w:r>
        <w:rPr>
          <w:color w:val="555555"/>
          <w:sz w:val="30"/>
          <w:szCs w:val="30"/>
          <w:shd w:val="clear" w:color="auto" w:fill="FFFFFF"/>
        </w:rPr>
        <w:t xml:space="preserve">   </w:t>
      </w:r>
      <w:bookmarkStart w:id="0" w:name="_GoBack"/>
      <w:bookmarkEnd w:id="0"/>
      <w:r w:rsidR="00373225" w:rsidRPr="00373225">
        <w:rPr>
          <w:color w:val="555555"/>
          <w:sz w:val="30"/>
          <w:szCs w:val="30"/>
          <w:shd w:val="clear" w:color="auto" w:fill="FFFFFF"/>
        </w:rPr>
        <w:t xml:space="preserve">    </w:t>
      </w:r>
      <w:r w:rsidR="00F85556" w:rsidRPr="00373225">
        <w:rPr>
          <w:color w:val="555555"/>
          <w:sz w:val="30"/>
          <w:szCs w:val="30"/>
          <w:shd w:val="clear" w:color="auto" w:fill="FFFFFF"/>
        </w:rPr>
        <w:t xml:space="preserve">Неуплата или неполная уплата в установленный срок </w:t>
      </w:r>
      <w:r w:rsidR="00F85556" w:rsidRPr="00373225">
        <w:rPr>
          <w:color w:val="555555"/>
          <w:sz w:val="30"/>
          <w:szCs w:val="30"/>
          <w:shd w:val="clear" w:color="auto" w:fill="FFFFFF"/>
        </w:rPr>
        <w:lastRenderedPageBreak/>
        <w:t>обязательных страховых взносов или взносов на профессиональное пенсионное страхование в бюджет ФСЗН плательщиками таких взносов за физических лиц на сумму более 20 базовых величин, совершенные должностным или иным уполномоченным лицом плательщика из числа организаций (филиалов, представительств, обособленных подразделений) либо индивидуальным предпринимателем или иным физическим лицом, предоставляющими работу гражданам по трудовым и (или) гражданско-правовым договорам, влекут наложение штрафа на должностное лицо в размере от 2 до 20 базовых величин (ст. 12.15 КоАП).</w:t>
      </w:r>
      <w:r w:rsidR="00F85556" w:rsidRPr="00373225">
        <w:rPr>
          <w:color w:val="555555"/>
          <w:sz w:val="30"/>
          <w:szCs w:val="30"/>
        </w:rPr>
        <w:br/>
      </w:r>
      <w:r w:rsidR="00373225" w:rsidRPr="00373225">
        <w:rPr>
          <w:color w:val="555555"/>
          <w:sz w:val="30"/>
          <w:szCs w:val="30"/>
          <w:shd w:val="clear" w:color="auto" w:fill="FFFFFF"/>
        </w:rPr>
        <w:t xml:space="preserve">        </w:t>
      </w:r>
      <w:r w:rsidR="00F85556" w:rsidRPr="00373225">
        <w:rPr>
          <w:color w:val="555555"/>
          <w:sz w:val="30"/>
          <w:szCs w:val="30"/>
          <w:shd w:val="clear" w:color="auto" w:fill="FFFFFF"/>
        </w:rPr>
        <w:t>Кроме того, статьей 243-3 УКРБ предусмотрена уголовная ответственность нанимателей за уклонение от начисления и уплаты обязательных страховых взносов: в случае умышленного занижения размера отчислений в Фонд, превышающего 2500 базовых величин, штрафом можно не отделаться.</w:t>
      </w:r>
    </w:p>
    <w:p w:rsidR="00373225" w:rsidRPr="00373225" w:rsidRDefault="00373225" w:rsidP="00373225">
      <w:pPr>
        <w:jc w:val="right"/>
        <w:rPr>
          <w:sz w:val="30"/>
          <w:szCs w:val="30"/>
        </w:rPr>
      </w:pPr>
      <w:r w:rsidRPr="00373225">
        <w:rPr>
          <w:sz w:val="30"/>
          <w:szCs w:val="30"/>
        </w:rPr>
        <w:t xml:space="preserve">Ирина Лялюго, </w:t>
      </w:r>
    </w:p>
    <w:p w:rsidR="007E0A68" w:rsidRPr="00373225" w:rsidRDefault="00373225" w:rsidP="00373225">
      <w:pPr>
        <w:jc w:val="right"/>
        <w:rPr>
          <w:sz w:val="30"/>
          <w:szCs w:val="30"/>
        </w:rPr>
      </w:pPr>
      <w:r w:rsidRPr="00373225">
        <w:rPr>
          <w:sz w:val="30"/>
          <w:szCs w:val="30"/>
        </w:rPr>
        <w:t xml:space="preserve">начальник Шумилинского </w:t>
      </w:r>
      <w:proofErr w:type="spellStart"/>
      <w:r w:rsidRPr="00373225">
        <w:rPr>
          <w:sz w:val="30"/>
          <w:szCs w:val="30"/>
        </w:rPr>
        <w:t>райсектора</w:t>
      </w:r>
      <w:proofErr w:type="spellEnd"/>
      <w:r w:rsidRPr="00373225">
        <w:rPr>
          <w:sz w:val="30"/>
          <w:szCs w:val="30"/>
        </w:rPr>
        <w:t xml:space="preserve"> ФСЗН</w:t>
      </w:r>
    </w:p>
    <w:sectPr w:rsidR="007E0A68" w:rsidRPr="00373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A68"/>
    <w:rsid w:val="001A36DF"/>
    <w:rsid w:val="00373225"/>
    <w:rsid w:val="0069323B"/>
    <w:rsid w:val="006E68EE"/>
    <w:rsid w:val="007E0A68"/>
    <w:rsid w:val="00A724D3"/>
    <w:rsid w:val="00B1281B"/>
    <w:rsid w:val="00F30CC9"/>
    <w:rsid w:val="00F85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A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855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semiHidden/>
    <w:unhideWhenUsed/>
    <w:qFormat/>
    <w:rsid w:val="007E0A6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E0A68"/>
    <w:rPr>
      <w:rFonts w:ascii="Times New Roman" w:eastAsia="Times New Roman" w:hAnsi="Times New Roman" w:cs="Times New Roman"/>
      <w:b/>
      <w:bCs/>
      <w:sz w:val="36"/>
      <w:szCs w:val="36"/>
      <w:lang w:eastAsia="ru-RU"/>
    </w:rPr>
  </w:style>
  <w:style w:type="paragraph" w:styleId="a3">
    <w:name w:val="Normal (Web)"/>
    <w:basedOn w:val="a"/>
    <w:semiHidden/>
    <w:unhideWhenUsed/>
    <w:rsid w:val="007E0A68"/>
    <w:pPr>
      <w:spacing w:before="100" w:beforeAutospacing="1" w:after="100" w:afterAutospacing="1"/>
    </w:pPr>
  </w:style>
  <w:style w:type="character" w:customStyle="1" w:styleId="10">
    <w:name w:val="Заголовок 1 Знак"/>
    <w:basedOn w:val="a0"/>
    <w:link w:val="1"/>
    <w:uiPriority w:val="9"/>
    <w:rsid w:val="00F85556"/>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A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855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semiHidden/>
    <w:unhideWhenUsed/>
    <w:qFormat/>
    <w:rsid w:val="007E0A6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E0A68"/>
    <w:rPr>
      <w:rFonts w:ascii="Times New Roman" w:eastAsia="Times New Roman" w:hAnsi="Times New Roman" w:cs="Times New Roman"/>
      <w:b/>
      <w:bCs/>
      <w:sz w:val="36"/>
      <w:szCs w:val="36"/>
      <w:lang w:eastAsia="ru-RU"/>
    </w:rPr>
  </w:style>
  <w:style w:type="paragraph" w:styleId="a3">
    <w:name w:val="Normal (Web)"/>
    <w:basedOn w:val="a"/>
    <w:semiHidden/>
    <w:unhideWhenUsed/>
    <w:rsid w:val="007E0A68"/>
    <w:pPr>
      <w:spacing w:before="100" w:beforeAutospacing="1" w:after="100" w:afterAutospacing="1"/>
    </w:pPr>
  </w:style>
  <w:style w:type="character" w:customStyle="1" w:styleId="10">
    <w:name w:val="Заголовок 1 Знак"/>
    <w:basedOn w:val="a0"/>
    <w:link w:val="1"/>
    <w:uiPriority w:val="9"/>
    <w:rsid w:val="00F85556"/>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0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Лялюго Ирина Фёдоровна</dc:creator>
  <cp:lastModifiedBy>Лялюго Ирина Фёдоровна</cp:lastModifiedBy>
  <cp:revision>4</cp:revision>
  <dcterms:created xsi:type="dcterms:W3CDTF">2026-04-28T07:53:00Z</dcterms:created>
  <dcterms:modified xsi:type="dcterms:W3CDTF">2026-04-28T08:00:00Z</dcterms:modified>
</cp:coreProperties>
</file>