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59" w:rsidRPr="00AB3522" w:rsidRDefault="00260959" w:rsidP="00260959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3522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НАЛОГОВЫЕ АСПЕКТЫ СТИМУЛИРОВАНИЯ ИННОВАЦИЙ</w:t>
      </w:r>
    </w:p>
    <w:p w:rsidR="00260959" w:rsidRPr="00AB3522" w:rsidRDefault="00260959" w:rsidP="00260959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3522">
        <w:rPr>
          <w:rFonts w:ascii="Times New Roman" w:eastAsia="Times New Roman" w:hAnsi="Times New Roman" w:cs="Times New Roman"/>
          <w:color w:val="auto"/>
          <w:sz w:val="28"/>
          <w:szCs w:val="28"/>
        </w:rPr>
        <w:t>В РЕСПУБЛИКЕ БЕЛАРУСЬ</w:t>
      </w:r>
    </w:p>
    <w:p w:rsidR="00260959" w:rsidRPr="00AB3522" w:rsidRDefault="00260959" w:rsidP="002609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60959" w:rsidRPr="00AB3522" w:rsidRDefault="0090716E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0959" w:rsidRPr="00AB3522">
        <w:rPr>
          <w:sz w:val="28"/>
          <w:szCs w:val="28"/>
        </w:rPr>
        <w:t>Необходимость перехода на производство инновационной и высокотехнологичной продукции, которая смогла бы конкурировать на мировых рынках, является актуальной не только для Республики Беларусь, но и для всего мира в целом.</w:t>
      </w:r>
    </w:p>
    <w:p w:rsidR="00260959" w:rsidRPr="00AB3522" w:rsidRDefault="0090716E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7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0959" w:rsidRPr="00AB3522">
        <w:rPr>
          <w:sz w:val="28"/>
          <w:szCs w:val="28"/>
        </w:rPr>
        <w:t xml:space="preserve">В Республике Беларусь в данном направлении для развития и поддержки производителей инновационной и высокотехнологичной продукции созданы наиболее лояльные условия налогообложения, которые являются </w:t>
      </w:r>
      <w:proofErr w:type="gramStart"/>
      <w:r w:rsidR="00260959" w:rsidRPr="00AB3522">
        <w:rPr>
          <w:sz w:val="28"/>
          <w:szCs w:val="28"/>
        </w:rPr>
        <w:t>привлекательными</w:t>
      </w:r>
      <w:proofErr w:type="gramEnd"/>
      <w:r w:rsidR="00260959" w:rsidRPr="00AB3522">
        <w:rPr>
          <w:sz w:val="28"/>
          <w:szCs w:val="28"/>
        </w:rPr>
        <w:t xml:space="preserve"> в том числе и для инвесторов.</w:t>
      </w:r>
    </w:p>
    <w:p w:rsidR="00260959" w:rsidRPr="00AB3522" w:rsidRDefault="00847268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959" w:rsidRPr="00AB3522">
        <w:rPr>
          <w:sz w:val="28"/>
          <w:szCs w:val="28"/>
        </w:rPr>
        <w:t>Так, налоговым законодательством предусмотрен широкий перечень стимулирующих налоговых льгот для организаций, осуществляющих инвестирование в исследования и разработки, а также выпускающих инновационную и высокотехнологичную продукцию.</w:t>
      </w:r>
    </w:p>
    <w:p w:rsidR="00260959" w:rsidRPr="00AB3522" w:rsidRDefault="00847268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959" w:rsidRPr="00AB3522">
        <w:rPr>
          <w:sz w:val="28"/>
          <w:szCs w:val="28"/>
        </w:rPr>
        <w:t>Налоговым кодексом Республики Беларусь (далее - НК) для производителей инновационной и высокотехнологичной продукции предусмотрены многочисленные стимулы.</w:t>
      </w:r>
    </w:p>
    <w:p w:rsidR="00260959" w:rsidRPr="00AB3522" w:rsidRDefault="00847268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959" w:rsidRPr="00AB3522">
        <w:rPr>
          <w:sz w:val="28"/>
          <w:szCs w:val="28"/>
        </w:rPr>
        <w:t xml:space="preserve">Так, согласно </w:t>
      </w:r>
      <w:hyperlink r:id="rId5" w:history="1">
        <w:r w:rsidR="00260959" w:rsidRPr="00AB3522">
          <w:rPr>
            <w:sz w:val="28"/>
            <w:szCs w:val="28"/>
          </w:rPr>
          <w:t xml:space="preserve">пункту </w:t>
        </w:r>
        <w:r w:rsidR="002165ED" w:rsidRPr="00AB3522">
          <w:rPr>
            <w:sz w:val="28"/>
            <w:szCs w:val="28"/>
          </w:rPr>
          <w:t>7</w:t>
        </w:r>
      </w:hyperlink>
      <w:r w:rsidR="00260959" w:rsidRPr="00AB3522">
        <w:rPr>
          <w:sz w:val="28"/>
          <w:szCs w:val="28"/>
        </w:rPr>
        <w:t xml:space="preserve"> и </w:t>
      </w:r>
      <w:r w:rsidR="00DF0B91" w:rsidRPr="00AB3522">
        <w:rPr>
          <w:sz w:val="28"/>
          <w:szCs w:val="28"/>
        </w:rPr>
        <w:t xml:space="preserve">8 статьи 181 </w:t>
      </w:r>
      <w:r w:rsidR="00260959" w:rsidRPr="00AB3522">
        <w:rPr>
          <w:sz w:val="28"/>
          <w:szCs w:val="28"/>
        </w:rPr>
        <w:t>НК от налога на прибыль освобождается прибыль организаций, полученная от реализации инновационной продукции собственного производства, а также высокотехнологичных товаров (если доля такой прибыли составляет более 50 процентов).</w:t>
      </w:r>
    </w:p>
    <w:p w:rsidR="00260959" w:rsidRPr="00AB3522" w:rsidRDefault="00847268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0959" w:rsidRPr="00AB3522">
        <w:rPr>
          <w:sz w:val="28"/>
          <w:szCs w:val="28"/>
        </w:rPr>
        <w:t>Ставка налога на прибыль в отношении прибыли организаций, полученной от реализации товаров собственного производства, которые являются высокотехнологичными, установлена в размере 10 процентов (</w:t>
      </w:r>
      <w:hyperlink r:id="rId6" w:history="1">
        <w:r w:rsidR="00260959" w:rsidRPr="00AB3522">
          <w:rPr>
            <w:sz w:val="28"/>
            <w:szCs w:val="28"/>
          </w:rPr>
          <w:t xml:space="preserve">пункт </w:t>
        </w:r>
        <w:r w:rsidR="00DF0B91" w:rsidRPr="00AB3522">
          <w:rPr>
            <w:sz w:val="28"/>
            <w:szCs w:val="28"/>
          </w:rPr>
          <w:t>3</w:t>
        </w:r>
        <w:r w:rsidR="00260959" w:rsidRPr="00AB3522">
          <w:rPr>
            <w:sz w:val="28"/>
            <w:szCs w:val="28"/>
          </w:rPr>
          <w:t xml:space="preserve"> статьи 1</w:t>
        </w:r>
        <w:r w:rsidR="00DF0B91" w:rsidRPr="00AB3522">
          <w:rPr>
            <w:sz w:val="28"/>
            <w:szCs w:val="28"/>
          </w:rPr>
          <w:t>84</w:t>
        </w:r>
      </w:hyperlink>
      <w:r w:rsidR="00260959" w:rsidRPr="00AB3522">
        <w:rPr>
          <w:sz w:val="28"/>
          <w:szCs w:val="28"/>
        </w:rPr>
        <w:t xml:space="preserve"> НК).</w:t>
      </w:r>
    </w:p>
    <w:p w:rsidR="00260959" w:rsidRPr="00AB3522" w:rsidRDefault="00847268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0959" w:rsidRPr="00AB3522">
        <w:rPr>
          <w:sz w:val="28"/>
          <w:szCs w:val="28"/>
        </w:rPr>
        <w:t xml:space="preserve">Для научно-технологических парков, центров трансфера технологий, резидентов научно-технологических парков </w:t>
      </w:r>
      <w:hyperlink r:id="rId7" w:history="1">
        <w:r w:rsidR="00260959" w:rsidRPr="00AB3522">
          <w:rPr>
            <w:sz w:val="28"/>
            <w:szCs w:val="28"/>
          </w:rPr>
          <w:t xml:space="preserve">пунктом </w:t>
        </w:r>
        <w:r w:rsidR="00DF0B91" w:rsidRPr="00AB3522">
          <w:rPr>
            <w:sz w:val="28"/>
            <w:szCs w:val="28"/>
          </w:rPr>
          <w:t>2</w:t>
        </w:r>
        <w:r w:rsidR="00260959" w:rsidRPr="00AB3522">
          <w:rPr>
            <w:sz w:val="28"/>
            <w:szCs w:val="28"/>
          </w:rPr>
          <w:t xml:space="preserve"> статьи 1</w:t>
        </w:r>
        <w:r w:rsidR="00DF0B91" w:rsidRPr="00AB3522">
          <w:rPr>
            <w:sz w:val="28"/>
            <w:szCs w:val="28"/>
          </w:rPr>
          <w:t>84</w:t>
        </w:r>
      </w:hyperlink>
      <w:r w:rsidR="00260959" w:rsidRPr="00AB3522">
        <w:rPr>
          <w:sz w:val="28"/>
          <w:szCs w:val="28"/>
        </w:rPr>
        <w:t xml:space="preserve"> НК предусмотрена пониженная ставка налога на прибыль в размере 10 процентов.</w:t>
      </w:r>
    </w:p>
    <w:p w:rsidR="00260959" w:rsidRPr="00AB3522" w:rsidRDefault="00847268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0959" w:rsidRPr="00AB3522">
        <w:rPr>
          <w:sz w:val="28"/>
          <w:szCs w:val="28"/>
        </w:rPr>
        <w:t xml:space="preserve">С целью стимулирования производства инновационной и высокотехнологичной продукции, а также проведения модернизации производств </w:t>
      </w:r>
      <w:hyperlink r:id="rId8" w:history="1">
        <w:r w:rsidR="00260959" w:rsidRPr="00AB3522">
          <w:rPr>
            <w:sz w:val="28"/>
            <w:szCs w:val="28"/>
          </w:rPr>
          <w:t>подпунктом 2.</w:t>
        </w:r>
        <w:r w:rsidR="008B70F5" w:rsidRPr="00AB3522">
          <w:rPr>
            <w:sz w:val="28"/>
            <w:szCs w:val="28"/>
          </w:rPr>
          <w:t>3</w:t>
        </w:r>
        <w:r w:rsidR="00260959" w:rsidRPr="00AB3522">
          <w:rPr>
            <w:sz w:val="28"/>
            <w:szCs w:val="28"/>
          </w:rPr>
          <w:t xml:space="preserve"> пункта 2 статьи 1</w:t>
        </w:r>
        <w:r w:rsidR="008B70F5" w:rsidRPr="00AB3522">
          <w:rPr>
            <w:sz w:val="28"/>
            <w:szCs w:val="28"/>
          </w:rPr>
          <w:t>70</w:t>
        </w:r>
      </w:hyperlink>
      <w:r w:rsidR="00260959" w:rsidRPr="00AB3522">
        <w:rPr>
          <w:sz w:val="28"/>
          <w:szCs w:val="28"/>
        </w:rPr>
        <w:t xml:space="preserve"> НК предусмотрена возможность относить на затраты, учитываемые при налогообложении, затраты на научно-исследовательские, опытно-конструкторские и опытно-технологические работы с применением повышающего коэффициента 1,5.</w:t>
      </w:r>
    </w:p>
    <w:p w:rsidR="00260959" w:rsidRPr="00AB3522" w:rsidRDefault="00847268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0959" w:rsidRPr="00AB3522">
        <w:rPr>
          <w:sz w:val="28"/>
          <w:szCs w:val="28"/>
        </w:rPr>
        <w:t xml:space="preserve">В соответствии со </w:t>
      </w:r>
      <w:hyperlink r:id="rId9" w:history="1">
        <w:r w:rsidR="00260959" w:rsidRPr="00AB3522">
          <w:rPr>
            <w:sz w:val="28"/>
            <w:szCs w:val="28"/>
          </w:rPr>
          <w:t>статьей 94</w:t>
        </w:r>
      </w:hyperlink>
      <w:r w:rsidR="00260959" w:rsidRPr="00AB3522">
        <w:rPr>
          <w:sz w:val="28"/>
          <w:szCs w:val="28"/>
        </w:rPr>
        <w:t xml:space="preserve"> НК от налога на добавленную стоимость освобождаются обороты по реализации на территории Республики Беларусь:</w:t>
      </w:r>
    </w:p>
    <w:p w:rsidR="00D3136F" w:rsidRPr="00AB3522" w:rsidRDefault="00D3136F" w:rsidP="009071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3522">
        <w:rPr>
          <w:sz w:val="28"/>
          <w:szCs w:val="28"/>
        </w:rPr>
        <w:t xml:space="preserve">       </w:t>
      </w:r>
      <w:r w:rsidR="00260959" w:rsidRPr="00AB3522">
        <w:rPr>
          <w:sz w:val="28"/>
          <w:szCs w:val="28"/>
        </w:rPr>
        <w:t xml:space="preserve">- научно-исследовательских, опытно-конструкторских, опытно-технологических работ, зарегистрированных в государственном реестре </w:t>
      </w:r>
      <w:r w:rsidRPr="00AB3522">
        <w:rPr>
          <w:rFonts w:eastAsiaTheme="minorHAnsi"/>
          <w:sz w:val="28"/>
          <w:szCs w:val="28"/>
          <w:lang w:eastAsia="en-US"/>
        </w:rPr>
        <w:t xml:space="preserve">научно-исследовательских, опытно-конструкторских, опытно-технологических работ в </w:t>
      </w:r>
      <w:hyperlink r:id="rId10" w:history="1">
        <w:r w:rsidRPr="00AB3522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AB3522">
        <w:rPr>
          <w:rFonts w:eastAsiaTheme="minorHAnsi"/>
          <w:sz w:val="28"/>
          <w:szCs w:val="28"/>
          <w:lang w:eastAsia="en-US"/>
        </w:rPr>
        <w:t xml:space="preserve">, определяемом Президентом Республики Беларусь </w:t>
      </w:r>
      <w:r w:rsidR="00260959" w:rsidRPr="00AB3522">
        <w:rPr>
          <w:sz w:val="28"/>
          <w:szCs w:val="28"/>
        </w:rPr>
        <w:t xml:space="preserve"> (</w:t>
      </w:r>
      <w:hyperlink r:id="rId11" w:history="1">
        <w:r w:rsidR="00260959" w:rsidRPr="00AB3522">
          <w:rPr>
            <w:sz w:val="28"/>
            <w:szCs w:val="28"/>
          </w:rPr>
          <w:t xml:space="preserve">подпункт 1.23 пункта 1 статьи </w:t>
        </w:r>
        <w:r w:rsidRPr="00AB3522">
          <w:rPr>
            <w:sz w:val="28"/>
            <w:szCs w:val="28"/>
          </w:rPr>
          <w:t>118</w:t>
        </w:r>
      </w:hyperlink>
      <w:r w:rsidR="00260959" w:rsidRPr="00AB3522">
        <w:rPr>
          <w:sz w:val="28"/>
          <w:szCs w:val="28"/>
        </w:rPr>
        <w:t xml:space="preserve"> НК);</w:t>
      </w:r>
      <w:r w:rsidRPr="00AB3522">
        <w:rPr>
          <w:rFonts w:eastAsiaTheme="minorHAnsi"/>
          <w:sz w:val="28"/>
          <w:szCs w:val="28"/>
          <w:lang w:eastAsia="en-US"/>
        </w:rPr>
        <w:t xml:space="preserve"> </w:t>
      </w:r>
    </w:p>
    <w:p w:rsidR="00260959" w:rsidRPr="00AB3522" w:rsidRDefault="00D3136F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3522">
        <w:rPr>
          <w:sz w:val="28"/>
          <w:szCs w:val="28"/>
        </w:rPr>
        <w:lastRenderedPageBreak/>
        <w:t xml:space="preserve">- </w:t>
      </w:r>
      <w:r w:rsidR="00260959" w:rsidRPr="00AB3522">
        <w:rPr>
          <w:sz w:val="28"/>
          <w:szCs w:val="28"/>
        </w:rPr>
        <w:t>имущественных прав на изобретения, полезные модели, промышленные образцы, селекционные достижения, топологии интегральных микросхем, секреты производства (ноу-хау) (</w:t>
      </w:r>
      <w:hyperlink r:id="rId12" w:history="1">
        <w:r w:rsidR="00260959" w:rsidRPr="00AB3522">
          <w:rPr>
            <w:sz w:val="28"/>
            <w:szCs w:val="28"/>
          </w:rPr>
          <w:t>подпункт 1.</w:t>
        </w:r>
        <w:r w:rsidRPr="00AB3522">
          <w:rPr>
            <w:sz w:val="28"/>
            <w:szCs w:val="28"/>
          </w:rPr>
          <w:t>45</w:t>
        </w:r>
        <w:r w:rsidR="00260959" w:rsidRPr="00AB3522">
          <w:rPr>
            <w:sz w:val="28"/>
            <w:szCs w:val="28"/>
          </w:rPr>
          <w:t xml:space="preserve"> пункта 1 статьи </w:t>
        </w:r>
        <w:r w:rsidRPr="00AB3522">
          <w:rPr>
            <w:sz w:val="28"/>
            <w:szCs w:val="28"/>
          </w:rPr>
          <w:t>118</w:t>
        </w:r>
      </w:hyperlink>
      <w:r w:rsidR="00260959" w:rsidRPr="00AB3522">
        <w:rPr>
          <w:sz w:val="28"/>
          <w:szCs w:val="28"/>
        </w:rPr>
        <w:t xml:space="preserve"> НК);</w:t>
      </w:r>
    </w:p>
    <w:p w:rsidR="00260959" w:rsidRPr="00AB3522" w:rsidRDefault="00260959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B3522">
        <w:rPr>
          <w:sz w:val="28"/>
          <w:szCs w:val="28"/>
        </w:rPr>
        <w:t>- имущественных прав на результаты научной и научно-технической деятельности, сведения о которых содержатся в государственном реестре прав на результаты научной и научно-технической деятельности, а также материальных объектов, относящихся к этим правам, если реализация имущественных прав на результаты научной и научно-технической деятельности одновременно сопровождается передачей таких объектов (</w:t>
      </w:r>
      <w:hyperlink r:id="rId13" w:history="1">
        <w:r w:rsidRPr="00AB3522">
          <w:rPr>
            <w:sz w:val="28"/>
            <w:szCs w:val="28"/>
          </w:rPr>
          <w:t>подпункт 1.</w:t>
        </w:r>
        <w:r w:rsidR="00DC7EBA" w:rsidRPr="00AB3522">
          <w:rPr>
            <w:sz w:val="28"/>
            <w:szCs w:val="28"/>
          </w:rPr>
          <w:t>48</w:t>
        </w:r>
        <w:r w:rsidRPr="00AB3522">
          <w:rPr>
            <w:sz w:val="28"/>
            <w:szCs w:val="28"/>
          </w:rPr>
          <w:t xml:space="preserve"> пункта 1 статьи </w:t>
        </w:r>
        <w:r w:rsidR="00DC7EBA" w:rsidRPr="00AB3522">
          <w:rPr>
            <w:sz w:val="28"/>
            <w:szCs w:val="28"/>
          </w:rPr>
          <w:t>118</w:t>
        </w:r>
      </w:hyperlink>
      <w:r w:rsidRPr="00AB3522">
        <w:rPr>
          <w:sz w:val="28"/>
          <w:szCs w:val="28"/>
        </w:rPr>
        <w:t xml:space="preserve"> НК).</w:t>
      </w:r>
      <w:proofErr w:type="gramEnd"/>
    </w:p>
    <w:p w:rsidR="00260959" w:rsidRPr="00AB3522" w:rsidRDefault="00847268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260959" w:rsidRPr="00AB3522">
        <w:rPr>
          <w:sz w:val="28"/>
          <w:szCs w:val="28"/>
        </w:rPr>
        <w:t xml:space="preserve">Кроме того, в целях снижения налоговой нагрузки на основной инвестиционный источник - прибыль предприятия, выпускающие инновационную либо высокотехнологичную продукцию, вправе наравне с иными субъектами предпринимательской деятельности применять такой механизм, как инвестиционный вычет, предусмотренный </w:t>
      </w:r>
      <w:hyperlink r:id="rId14" w:history="1">
        <w:r w:rsidR="00260959" w:rsidRPr="00AB3522">
          <w:rPr>
            <w:sz w:val="28"/>
            <w:szCs w:val="28"/>
          </w:rPr>
          <w:t xml:space="preserve">подпунктом </w:t>
        </w:r>
        <w:r w:rsidR="00FC6968" w:rsidRPr="00AB3522">
          <w:rPr>
            <w:sz w:val="28"/>
            <w:szCs w:val="28"/>
          </w:rPr>
          <w:t>2.2</w:t>
        </w:r>
        <w:r w:rsidR="00260959" w:rsidRPr="00AB3522">
          <w:rPr>
            <w:sz w:val="28"/>
            <w:szCs w:val="28"/>
          </w:rPr>
          <w:t xml:space="preserve"> пункта 2 статьи 1</w:t>
        </w:r>
        <w:r w:rsidR="00FC6968" w:rsidRPr="00AB3522">
          <w:rPr>
            <w:sz w:val="28"/>
            <w:szCs w:val="28"/>
          </w:rPr>
          <w:t>70</w:t>
        </w:r>
      </w:hyperlink>
      <w:r w:rsidR="00260959" w:rsidRPr="00AB3522">
        <w:rPr>
          <w:sz w:val="28"/>
          <w:szCs w:val="28"/>
        </w:rPr>
        <w:t xml:space="preserve"> НК, то есть имеют возможность относить на затраты, учитываемые при налогообложении (фактически уменьшать налогооблагаемую прибыль), от 1</w:t>
      </w:r>
      <w:r w:rsidR="00FC6968" w:rsidRPr="00AB3522">
        <w:rPr>
          <w:sz w:val="28"/>
          <w:szCs w:val="28"/>
        </w:rPr>
        <w:t>5</w:t>
      </w:r>
      <w:r w:rsidR="00260959" w:rsidRPr="00AB3522">
        <w:rPr>
          <w:sz w:val="28"/>
          <w:szCs w:val="28"/>
        </w:rPr>
        <w:t xml:space="preserve"> до </w:t>
      </w:r>
      <w:r w:rsidR="00FC6968" w:rsidRPr="00AB3522">
        <w:rPr>
          <w:sz w:val="28"/>
          <w:szCs w:val="28"/>
        </w:rPr>
        <w:t>3</w:t>
      </w:r>
      <w:r w:rsidR="00260959" w:rsidRPr="00AB3522">
        <w:rPr>
          <w:sz w:val="28"/>
          <w:szCs w:val="28"/>
        </w:rPr>
        <w:t>0 процентов стоимости приобретенных</w:t>
      </w:r>
      <w:proofErr w:type="gramEnd"/>
      <w:r w:rsidR="00260959" w:rsidRPr="00AB3522">
        <w:rPr>
          <w:sz w:val="28"/>
          <w:szCs w:val="28"/>
        </w:rPr>
        <w:t xml:space="preserve"> (построенных) зданий, сооружений, машин и оборудования, транспортных средств, а также стоимости финансовых вложений в основные средства производственного назначения в связи с их реконструкцией, модернизацией и реставрацией.</w:t>
      </w:r>
    </w:p>
    <w:p w:rsidR="00260959" w:rsidRPr="00AB3522" w:rsidRDefault="00847268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60959" w:rsidRPr="00AB3522">
        <w:rPr>
          <w:sz w:val="28"/>
          <w:szCs w:val="28"/>
        </w:rPr>
        <w:t xml:space="preserve">В соответствии с </w:t>
      </w:r>
      <w:hyperlink r:id="rId15" w:history="1">
        <w:r w:rsidR="00260959" w:rsidRPr="00AB3522">
          <w:rPr>
            <w:sz w:val="28"/>
            <w:szCs w:val="28"/>
          </w:rPr>
          <w:t xml:space="preserve">подпунктом </w:t>
        </w:r>
        <w:r w:rsidR="00AB3522" w:rsidRPr="00AB3522">
          <w:rPr>
            <w:sz w:val="28"/>
            <w:szCs w:val="28"/>
          </w:rPr>
          <w:t>1.</w:t>
        </w:r>
        <w:r w:rsidR="00260959" w:rsidRPr="00AB3522">
          <w:rPr>
            <w:sz w:val="28"/>
            <w:szCs w:val="28"/>
          </w:rPr>
          <w:t>1</w:t>
        </w:r>
        <w:r w:rsidR="00AB3522" w:rsidRPr="00AB3522">
          <w:rPr>
            <w:sz w:val="28"/>
            <w:szCs w:val="28"/>
          </w:rPr>
          <w:t>7</w:t>
        </w:r>
        <w:r w:rsidR="00260959" w:rsidRPr="00AB3522">
          <w:rPr>
            <w:sz w:val="28"/>
            <w:szCs w:val="28"/>
          </w:rPr>
          <w:t xml:space="preserve"> пункта 1 статьи </w:t>
        </w:r>
        <w:r w:rsidR="00AB3522" w:rsidRPr="00AB3522">
          <w:rPr>
            <w:sz w:val="28"/>
            <w:szCs w:val="28"/>
          </w:rPr>
          <w:t>228</w:t>
        </w:r>
      </w:hyperlink>
      <w:r w:rsidR="00AB3522" w:rsidRPr="00AB3522">
        <w:rPr>
          <w:sz w:val="28"/>
          <w:szCs w:val="28"/>
        </w:rPr>
        <w:t xml:space="preserve"> </w:t>
      </w:r>
      <w:r w:rsidR="00260959" w:rsidRPr="00AB3522">
        <w:rPr>
          <w:sz w:val="28"/>
          <w:szCs w:val="28"/>
        </w:rPr>
        <w:t xml:space="preserve"> и </w:t>
      </w:r>
      <w:hyperlink r:id="rId16" w:history="1">
        <w:r w:rsidR="00260959" w:rsidRPr="00AB3522">
          <w:rPr>
            <w:sz w:val="28"/>
            <w:szCs w:val="28"/>
          </w:rPr>
          <w:t>подпунктом 1.</w:t>
        </w:r>
        <w:r w:rsidR="00AB3522" w:rsidRPr="00AB3522">
          <w:rPr>
            <w:sz w:val="28"/>
            <w:szCs w:val="28"/>
          </w:rPr>
          <w:t>22</w:t>
        </w:r>
        <w:r w:rsidR="00260959" w:rsidRPr="00AB3522">
          <w:rPr>
            <w:sz w:val="28"/>
            <w:szCs w:val="28"/>
          </w:rPr>
          <w:t xml:space="preserve"> пункта 1 статьи </w:t>
        </w:r>
        <w:r w:rsidR="00AB3522" w:rsidRPr="00AB3522">
          <w:rPr>
            <w:sz w:val="28"/>
            <w:szCs w:val="28"/>
          </w:rPr>
          <w:t>239</w:t>
        </w:r>
      </w:hyperlink>
      <w:r w:rsidR="00260959" w:rsidRPr="00AB3522">
        <w:rPr>
          <w:sz w:val="28"/>
          <w:szCs w:val="28"/>
        </w:rPr>
        <w:t xml:space="preserve"> НК до 1 января 2020 г. капитальные строения (здания, сооружения), их части, а также земельные участки научных организаций, научно-технологических парков, центров трансфера технологий освобождаются от налога на недвижимость и земельного налога.</w:t>
      </w:r>
    </w:p>
    <w:p w:rsidR="00260959" w:rsidRPr="00AB3522" w:rsidRDefault="00847268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0959" w:rsidRPr="00AB3522">
        <w:rPr>
          <w:sz w:val="28"/>
          <w:szCs w:val="28"/>
        </w:rPr>
        <w:t xml:space="preserve">Дополнительно согласно </w:t>
      </w:r>
      <w:hyperlink r:id="rId17" w:history="1">
        <w:r w:rsidR="00260959" w:rsidRPr="00AB3522">
          <w:rPr>
            <w:sz w:val="28"/>
            <w:szCs w:val="28"/>
          </w:rPr>
          <w:t>подпункту 1.4 пункта 1</w:t>
        </w:r>
      </w:hyperlink>
      <w:r w:rsidR="00260959" w:rsidRPr="00AB3522">
        <w:rPr>
          <w:sz w:val="28"/>
          <w:szCs w:val="28"/>
        </w:rPr>
        <w:t xml:space="preserve"> Указа Президента Республики Беларусь от 09.03.2009 N 123 "О некоторых мерах по стимулированию инновационной деятельности в Республике Беларусь" юридические лица, осуществляющие производство товаров (работ, услуг) с использованием результатов научно-исследовательских, опытно-конструкторских и опытно-технологических работ (далее - НИО</w:t>
      </w:r>
      <w:proofErr w:type="gramStart"/>
      <w:r w:rsidR="00260959" w:rsidRPr="00AB3522">
        <w:rPr>
          <w:sz w:val="28"/>
          <w:szCs w:val="28"/>
        </w:rPr>
        <w:t>К(</w:t>
      </w:r>
      <w:proofErr w:type="gramEnd"/>
      <w:r w:rsidR="00260959" w:rsidRPr="00AB3522">
        <w:rPr>
          <w:sz w:val="28"/>
          <w:szCs w:val="28"/>
        </w:rPr>
        <w:t>Т)Р), зарегистрированные в установленном законодательством порядке, вправе в течение трех лет со дня начала их производства относить на себестоимость товаров (работ, услуг) и включать в затраты, учитываемые при налогообложении, до 2 процентов выручки от реализации этих товаров (работ, услуг), перечисляемых организациям за использование результатов выполненных ими НИО</w:t>
      </w:r>
      <w:proofErr w:type="gramStart"/>
      <w:r w:rsidR="00260959" w:rsidRPr="00AB3522">
        <w:rPr>
          <w:sz w:val="28"/>
          <w:szCs w:val="28"/>
        </w:rPr>
        <w:t>К(</w:t>
      </w:r>
      <w:proofErr w:type="gramEnd"/>
      <w:r w:rsidR="00260959" w:rsidRPr="00AB3522">
        <w:rPr>
          <w:sz w:val="28"/>
          <w:szCs w:val="28"/>
        </w:rPr>
        <w:t>Т)Р.</w:t>
      </w:r>
    </w:p>
    <w:p w:rsidR="00260959" w:rsidRPr="00AB3522" w:rsidRDefault="00847268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260959" w:rsidRPr="00AB3522">
        <w:rPr>
          <w:sz w:val="28"/>
          <w:szCs w:val="28"/>
        </w:rPr>
        <w:t>Таким образом, налоговым законодательством предусмотрены весьма привлекательные условия, создающие возможность для перехода к производству новой инновационной и высокотехнологичной продукции.</w:t>
      </w:r>
    </w:p>
    <w:p w:rsidR="00260959" w:rsidRPr="00AB3522" w:rsidRDefault="00260959" w:rsidP="009071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3522" w:rsidRDefault="00AB35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AB3522" w:rsidRPr="00AB3522" w:rsidRDefault="00AB35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контрольной работы                                       </w:t>
      </w:r>
      <w:proofErr w:type="spellStart"/>
      <w:r>
        <w:rPr>
          <w:sz w:val="28"/>
          <w:szCs w:val="28"/>
        </w:rPr>
        <w:t>Дюбкова</w:t>
      </w:r>
      <w:proofErr w:type="spellEnd"/>
      <w:r>
        <w:rPr>
          <w:sz w:val="28"/>
          <w:szCs w:val="28"/>
        </w:rPr>
        <w:t xml:space="preserve"> Татьяна Антоновна</w:t>
      </w:r>
    </w:p>
    <w:sectPr w:rsidR="00AB3522" w:rsidRPr="00AB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F9"/>
    <w:rsid w:val="002165ED"/>
    <w:rsid w:val="00260959"/>
    <w:rsid w:val="00602EF9"/>
    <w:rsid w:val="00847268"/>
    <w:rsid w:val="008B70F5"/>
    <w:rsid w:val="0090716E"/>
    <w:rsid w:val="00AB3522"/>
    <w:rsid w:val="00C737A6"/>
    <w:rsid w:val="00D16F73"/>
    <w:rsid w:val="00D3136F"/>
    <w:rsid w:val="00DC7EBA"/>
    <w:rsid w:val="00DF0B91"/>
    <w:rsid w:val="00FC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59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59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E77BBC3CD14A538C6D2EDB678C2933EDFAE297FC76D00BB8818F59B25FDEB57363C0AEE8CBC75906F369016cBUFJ" TargetMode="External"/><Relationship Id="rId13" Type="http://schemas.openxmlformats.org/officeDocument/2006/relationships/hyperlink" Target="consultantplus://offline/ref=C8FE77BBC3CD14A538C6D2EDB678C2933EDFAE297FC76D00BB8818F59B25FDEB57363C0AEE8CBC75906F369313cBU9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E77BBC3CD14A538C6D2EDB678C2933EDFAE297FC76D00BB8818F59B25FDEB57363C0AEE8CBC75906C3B9011cBUEJ" TargetMode="External"/><Relationship Id="rId12" Type="http://schemas.openxmlformats.org/officeDocument/2006/relationships/hyperlink" Target="consultantplus://offline/ref=C8FE77BBC3CD14A538C6D2EDB678C2933EDFAE297FC76D00BB8818F59B25FDEB57363C0AEE8CBC75906F359E17cBUCJ" TargetMode="External"/><Relationship Id="rId17" Type="http://schemas.openxmlformats.org/officeDocument/2006/relationships/hyperlink" Target="consultantplus://offline/ref=C8FE77BBC3CD14A538C6D2EDB678C2933EDFAE297FC76A06B78919F59B25FDEB57363C0AEE8CBC75c9U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FE77BBC3CD14A538C6D2EDB678C2933EDFAE297FC76D00BB8818F59B25FDEB57363C0AEE8CBC75906E339F11cBU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E77BBC3CD14A538C6D2EDB678C2933EDFAE297FC76D00BB8818F59B25FDEB57363C0AEE8CBC75906C3B9011cBU1J" TargetMode="External"/><Relationship Id="rId11" Type="http://schemas.openxmlformats.org/officeDocument/2006/relationships/hyperlink" Target="consultantplus://offline/ref=C8FE77BBC3CD14A538C6D2EDB678C2933EDFAE297FC76D00BB8818F59B25FDEB57363C0AEE8CBC75906D3B961AcBUAJ" TargetMode="External"/><Relationship Id="rId5" Type="http://schemas.openxmlformats.org/officeDocument/2006/relationships/hyperlink" Target="consultantplus://offline/ref=C8FE77BBC3CD14A538C6D2EDB678C2933EDFAE297FC76D00BB8818F59B25FDEB57363C0AEE8CBC75906C3B9315cBUFJ" TargetMode="External"/><Relationship Id="rId15" Type="http://schemas.openxmlformats.org/officeDocument/2006/relationships/hyperlink" Target="consultantplus://offline/ref=C8FE77BBC3CD14A538C6D2EDB678C2933EDFAE297FC76D00BB8818F59B25FDEB57363C0AEE8CBC75906E339F12cBUDJ" TargetMode="External"/><Relationship Id="rId10" Type="http://schemas.openxmlformats.org/officeDocument/2006/relationships/hyperlink" Target="consultantplus://offline/ref=9ED39CD8056C5CD9F365649C0AD5678388FED4B1B05F3F30A6E893B640A843ED4667cC57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FE77BBC3CD14A538C6D2EDB678C2933EDFAE297FC76D00BB8818F59B25FDEB57363C0AEE8CBC75906D3B9611cBU0J" TargetMode="External"/><Relationship Id="rId14" Type="http://schemas.openxmlformats.org/officeDocument/2006/relationships/hyperlink" Target="consultantplus://offline/ref=C8FE77BBC3CD14A538C6D2EDB678C2933EDFAE297FC76D00BB8818F59B25FDEB57363C0AEE8CBC75906F369010cB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6</cp:revision>
  <dcterms:created xsi:type="dcterms:W3CDTF">2019-06-11T09:22:00Z</dcterms:created>
  <dcterms:modified xsi:type="dcterms:W3CDTF">2019-06-11T11:49:00Z</dcterms:modified>
</cp:coreProperties>
</file>